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F9C1" w14:textId="77777777" w:rsidR="0000686F" w:rsidRDefault="0000686F" w:rsidP="0000686F">
      <w:pPr>
        <w:rPr>
          <w:lang w:val="hr-HR"/>
        </w:rPr>
      </w:pPr>
      <w:r>
        <w:rPr>
          <w:lang w:val="hr-HR"/>
        </w:rPr>
        <w:t>OSNOVNA ŠKOLA VLADIMIRA NAZORA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Broj RKP-a:14816                     </w:t>
      </w:r>
    </w:p>
    <w:p w14:paraId="560665E3" w14:textId="77777777" w:rsidR="0000686F" w:rsidRDefault="0000686F" w:rsidP="0000686F">
      <w:pPr>
        <w:rPr>
          <w:lang w:val="hr-HR"/>
        </w:rPr>
      </w:pPr>
      <w:r>
        <w:rPr>
          <w:lang w:val="hr-HR"/>
        </w:rPr>
        <w:t>ZAGREB, JORDANOVAC 23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Matični Broj:03272052          </w:t>
      </w:r>
    </w:p>
    <w:p w14:paraId="4E7F8A35" w14:textId="77777777" w:rsidR="00AF650F" w:rsidRDefault="0000686F" w:rsidP="000068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B44D5">
        <w:rPr>
          <w:lang w:val="hr-HR"/>
        </w:rPr>
        <w:t xml:space="preserve">            </w:t>
      </w:r>
      <w:r>
        <w:rPr>
          <w:lang w:val="hr-HR"/>
        </w:rPr>
        <w:t>OIB:46501469845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Šifra djelatnosti:8520</w:t>
      </w:r>
      <w:r>
        <w:rPr>
          <w:lang w:val="hr-HR"/>
        </w:rPr>
        <w:tab/>
      </w:r>
    </w:p>
    <w:p w14:paraId="0DE5FDCE" w14:textId="77777777" w:rsidR="007E14F7" w:rsidRDefault="007E14F7" w:rsidP="000068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Razina:31</w:t>
      </w:r>
    </w:p>
    <w:p w14:paraId="4B46868D" w14:textId="77777777" w:rsidR="0000686F" w:rsidRDefault="00AF650F" w:rsidP="000068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Šifra županije:133</w:t>
      </w:r>
      <w:r w:rsidR="0000686F">
        <w:rPr>
          <w:lang w:val="hr-HR"/>
        </w:rPr>
        <w:tab/>
      </w:r>
      <w:r w:rsidR="0000686F">
        <w:rPr>
          <w:lang w:val="hr-HR"/>
        </w:rPr>
        <w:tab/>
      </w:r>
      <w:r w:rsidR="0000686F">
        <w:rPr>
          <w:lang w:val="hr-HR"/>
        </w:rPr>
        <w:tab/>
      </w:r>
      <w:r w:rsidR="0000686F">
        <w:rPr>
          <w:lang w:val="hr-HR"/>
        </w:rPr>
        <w:tab/>
      </w:r>
      <w:r w:rsidR="0000686F">
        <w:rPr>
          <w:lang w:val="hr-HR"/>
        </w:rPr>
        <w:tab/>
      </w:r>
      <w:r w:rsidR="0000686F">
        <w:rPr>
          <w:lang w:val="hr-HR"/>
        </w:rPr>
        <w:tab/>
      </w:r>
    </w:p>
    <w:p w14:paraId="6BA4AA55" w14:textId="77777777" w:rsidR="0000686F" w:rsidRDefault="0000686F" w:rsidP="000068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7277A4A" w14:textId="77777777" w:rsidR="0000686F" w:rsidRDefault="0000686F" w:rsidP="0000686F">
      <w:pPr>
        <w:rPr>
          <w:lang w:val="hr-HR"/>
        </w:rPr>
      </w:pPr>
    </w:p>
    <w:p w14:paraId="308B22A7" w14:textId="77777777" w:rsidR="0000686F" w:rsidRDefault="0000686F" w:rsidP="0000686F">
      <w:pPr>
        <w:rPr>
          <w:lang w:val="hr-HR"/>
        </w:rPr>
      </w:pPr>
    </w:p>
    <w:p w14:paraId="64BD3C3A" w14:textId="77777777" w:rsidR="0000686F" w:rsidRDefault="0000686F" w:rsidP="0000686F">
      <w:pPr>
        <w:rPr>
          <w:lang w:val="hr-HR"/>
        </w:rPr>
      </w:pPr>
    </w:p>
    <w:p w14:paraId="4ABC7BEC" w14:textId="77777777" w:rsidR="0000686F" w:rsidRDefault="0000686F" w:rsidP="000068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BILJE</w:t>
      </w:r>
      <w:r w:rsidR="00E467DB">
        <w:rPr>
          <w:lang w:val="hr-HR"/>
        </w:rPr>
        <w:t>Š</w:t>
      </w:r>
      <w:r>
        <w:rPr>
          <w:lang w:val="hr-HR"/>
        </w:rPr>
        <w:t>KE UZ FINANCIJSK</w:t>
      </w:r>
      <w:r w:rsidR="0070113A">
        <w:rPr>
          <w:lang w:val="hr-HR"/>
        </w:rPr>
        <w:t xml:space="preserve">E </w:t>
      </w:r>
      <w:r>
        <w:rPr>
          <w:lang w:val="hr-HR"/>
        </w:rPr>
        <w:t xml:space="preserve"> IZVJEŠTAJ</w:t>
      </w:r>
      <w:r w:rsidR="0070113A">
        <w:rPr>
          <w:lang w:val="hr-HR"/>
        </w:rPr>
        <w:t>E</w:t>
      </w:r>
    </w:p>
    <w:p w14:paraId="3BEAFA6E" w14:textId="77777777" w:rsidR="0000686F" w:rsidRDefault="0000686F" w:rsidP="0000686F">
      <w:pPr>
        <w:rPr>
          <w:lang w:val="hr-HR"/>
        </w:rPr>
      </w:pPr>
    </w:p>
    <w:p w14:paraId="409624CE" w14:textId="77777777" w:rsidR="0000686F" w:rsidRDefault="00151DAA" w:rsidP="0000686F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202</w:t>
      </w:r>
      <w:r w:rsidR="0070113A">
        <w:rPr>
          <w:lang w:val="hr-HR"/>
        </w:rPr>
        <w:t>2</w:t>
      </w:r>
      <w:r w:rsidR="0000686F">
        <w:rPr>
          <w:lang w:val="hr-HR"/>
        </w:rPr>
        <w:t>. – 31.12.20</w:t>
      </w:r>
      <w:r>
        <w:rPr>
          <w:lang w:val="hr-HR"/>
        </w:rPr>
        <w:t>2</w:t>
      </w:r>
      <w:r w:rsidR="0070113A">
        <w:rPr>
          <w:lang w:val="hr-HR"/>
        </w:rPr>
        <w:t>2</w:t>
      </w:r>
      <w:r w:rsidR="0000686F">
        <w:rPr>
          <w:lang w:val="hr-HR"/>
        </w:rPr>
        <w:t>.</w:t>
      </w:r>
    </w:p>
    <w:p w14:paraId="5B0EBA51" w14:textId="77777777" w:rsidR="0000686F" w:rsidRDefault="0000686F" w:rsidP="0000686F">
      <w:pPr>
        <w:rPr>
          <w:lang w:val="hr-HR"/>
        </w:rPr>
      </w:pPr>
    </w:p>
    <w:p w14:paraId="5F0E9A34" w14:textId="77777777" w:rsidR="0000686F" w:rsidRDefault="0000686F" w:rsidP="0000686F">
      <w:pPr>
        <w:rPr>
          <w:lang w:val="hr-HR"/>
        </w:rPr>
      </w:pPr>
    </w:p>
    <w:p w14:paraId="4E3EA27E" w14:textId="77777777" w:rsidR="0000686F" w:rsidRDefault="0000686F" w:rsidP="0000686F">
      <w:r>
        <w:t xml:space="preserve">Osnovna škola VLADIMIRA NAZORA </w:t>
      </w:r>
      <w:proofErr w:type="spellStart"/>
      <w:r>
        <w:t>posluje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proračunsko</w:t>
      </w:r>
      <w:proofErr w:type="spellEnd"/>
      <w:r>
        <w:t xml:space="preserve"> </w:t>
      </w:r>
      <w:proofErr w:type="spellStart"/>
      <w:r>
        <w:t>računovodstvo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i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, a </w:t>
      </w:r>
      <w:proofErr w:type="spellStart"/>
      <w:r>
        <w:t>financijske</w:t>
      </w:r>
      <w:proofErr w:type="spellEnd"/>
      <w:r>
        <w:t xml:space="preserve"> </w:t>
      </w:r>
      <w:proofErr w:type="spellStart"/>
      <w:r w:rsidR="006143C1">
        <w:t>izvještaje</w:t>
      </w:r>
      <w:proofErr w:type="spellEnd"/>
      <w:r w:rsidR="006143C1">
        <w:t xml:space="preserve"> </w:t>
      </w:r>
      <w:proofErr w:type="spellStart"/>
      <w:r w:rsidR="006143C1">
        <w:t>sastavlja</w:t>
      </w:r>
      <w:proofErr w:type="spellEnd"/>
      <w:r w:rsidR="006143C1">
        <w:t xml:space="preserve"> i </w:t>
      </w:r>
      <w:proofErr w:type="spellStart"/>
      <w:r w:rsidR="006143C1">
        <w:t>predaje</w:t>
      </w:r>
      <w:proofErr w:type="spellEnd"/>
      <w:r w:rsidR="00B55E6E">
        <w:t xml:space="preserve"> u </w:t>
      </w:r>
      <w:proofErr w:type="spellStart"/>
      <w:r w:rsidR="00B55E6E">
        <w:t>skladu</w:t>
      </w:r>
      <w:proofErr w:type="spellEnd"/>
      <w:r w:rsidR="00B55E6E">
        <w:t xml:space="preserve"> s </w:t>
      </w:r>
      <w:proofErr w:type="spellStart"/>
      <w:r w:rsidR="00B55E6E">
        <w:t>odredbama</w:t>
      </w:r>
      <w:proofErr w:type="spellEnd"/>
      <w:r w:rsidR="00811C73">
        <w:t xml:space="preserve"> </w:t>
      </w:r>
      <w:proofErr w:type="spellStart"/>
      <w:r>
        <w:t>Pravilnik</w:t>
      </w:r>
      <w:r w:rsidR="00B55E6E">
        <w:t>a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izvještavan</w:t>
      </w:r>
      <w:r w:rsidR="006143C1">
        <w:t>ju</w:t>
      </w:r>
      <w:proofErr w:type="spellEnd"/>
      <w:r w:rsidR="006143C1">
        <w:t xml:space="preserve"> u </w:t>
      </w:r>
      <w:proofErr w:type="spellStart"/>
      <w:r w:rsidR="006143C1">
        <w:t>proračunskom</w:t>
      </w:r>
      <w:proofErr w:type="spellEnd"/>
      <w:r w:rsidR="006143C1">
        <w:t xml:space="preserve"> </w:t>
      </w:r>
      <w:proofErr w:type="spellStart"/>
      <w:r w:rsidR="006143C1">
        <w:t>računovodstvu</w:t>
      </w:r>
      <w:proofErr w:type="spellEnd"/>
      <w:r w:rsidR="006143C1">
        <w:t xml:space="preserve"> </w:t>
      </w:r>
      <w:r w:rsidR="00B55E6E">
        <w:t xml:space="preserve">i </w:t>
      </w:r>
      <w:proofErr w:type="spellStart"/>
      <w:r w:rsidR="00B55E6E">
        <w:t>Okružnice</w:t>
      </w:r>
      <w:proofErr w:type="spellEnd"/>
      <w:r w:rsidR="00B55E6E">
        <w:t xml:space="preserve"> </w:t>
      </w:r>
      <w:proofErr w:type="spellStart"/>
      <w:r w:rsidR="00B55E6E">
        <w:t>Ministarstva</w:t>
      </w:r>
      <w:proofErr w:type="spellEnd"/>
      <w:r w:rsidR="00B55E6E">
        <w:t xml:space="preserve"> </w:t>
      </w:r>
      <w:proofErr w:type="spellStart"/>
      <w:r w:rsidR="00B55E6E">
        <w:t>financija</w:t>
      </w:r>
      <w:proofErr w:type="spellEnd"/>
      <w:r w:rsidR="00B55E6E">
        <w:t>.</w:t>
      </w:r>
    </w:p>
    <w:p w14:paraId="53ECA14D" w14:textId="77777777" w:rsidR="00582B32" w:rsidRDefault="00582B32" w:rsidP="0000686F">
      <w:proofErr w:type="spellStart"/>
      <w:r>
        <w:t>Člankom</w:t>
      </w:r>
      <w:proofErr w:type="spellEnd"/>
      <w:r>
        <w:t xml:space="preserve"> 1</w:t>
      </w:r>
      <w:r w:rsidR="00B55E6E">
        <w:t>4</w:t>
      </w:r>
      <w:r>
        <w:t xml:space="preserve">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izvještavanju</w:t>
      </w:r>
      <w:proofErr w:type="spellEnd"/>
      <w:r w:rsidR="00757F36">
        <w:t xml:space="preserve"> u </w:t>
      </w:r>
      <w:proofErr w:type="spellStart"/>
      <w:r w:rsidR="00757F36">
        <w:t>proračunskom</w:t>
      </w:r>
      <w:proofErr w:type="spellEnd"/>
      <w:r w:rsidR="00757F36">
        <w:t xml:space="preserve"> </w:t>
      </w:r>
      <w:proofErr w:type="spellStart"/>
      <w:r w:rsidR="00757F36">
        <w:t>računovodstvu</w:t>
      </w:r>
      <w:proofErr w:type="spellEnd"/>
      <w:r w:rsidR="00757F36">
        <w:t xml:space="preserve"> </w:t>
      </w:r>
      <w:proofErr w:type="spellStart"/>
      <w:r w:rsidR="00757F36">
        <w:t>propisano</w:t>
      </w:r>
      <w:proofErr w:type="spellEnd"/>
      <w:r w:rsidR="00757F36">
        <w:t xml:space="preserve"> </w:t>
      </w:r>
      <w:proofErr w:type="gramStart"/>
      <w:r w:rsidR="00757F36">
        <w:t>je  da</w:t>
      </w:r>
      <w:proofErr w:type="gramEnd"/>
      <w:r w:rsidR="00757F36">
        <w:t xml:space="preserve"> </w:t>
      </w:r>
      <w:proofErr w:type="spellStart"/>
      <w:r w:rsidR="00757F36">
        <w:t>su</w:t>
      </w:r>
      <w:proofErr w:type="spellEnd"/>
      <w:r w:rsidR="00757F36">
        <w:t xml:space="preserve">  </w:t>
      </w:r>
      <w:proofErr w:type="spellStart"/>
      <w:r w:rsidR="00757F36">
        <w:t>Bilješke</w:t>
      </w:r>
      <w:proofErr w:type="spellEnd"/>
      <w:r w:rsidR="00757F36">
        <w:t xml:space="preserve"> </w:t>
      </w:r>
      <w:proofErr w:type="spellStart"/>
      <w:r w:rsidR="006143C1">
        <w:t>dopuna</w:t>
      </w:r>
      <w:proofErr w:type="spellEnd"/>
      <w:r w:rsidR="006143C1">
        <w:t xml:space="preserve"> </w:t>
      </w:r>
      <w:proofErr w:type="spellStart"/>
      <w:r w:rsidR="006143C1">
        <w:t>podataka</w:t>
      </w:r>
      <w:proofErr w:type="spellEnd"/>
      <w:r w:rsidR="00757F36">
        <w:t xml:space="preserve"> </w:t>
      </w:r>
      <w:proofErr w:type="spellStart"/>
      <w:r w:rsidR="00757F36">
        <w:t>uz</w:t>
      </w:r>
      <w:proofErr w:type="spellEnd"/>
      <w:r w:rsidR="00757F36">
        <w:t xml:space="preserve"> </w:t>
      </w:r>
      <w:proofErr w:type="spellStart"/>
      <w:r w:rsidR="00757F36">
        <w:t>financijske</w:t>
      </w:r>
      <w:proofErr w:type="spellEnd"/>
      <w:r w:rsidR="00757F36">
        <w:t xml:space="preserve"> </w:t>
      </w:r>
      <w:proofErr w:type="spellStart"/>
      <w:r w:rsidR="00757F36">
        <w:t>izvještaje</w:t>
      </w:r>
      <w:proofErr w:type="spellEnd"/>
      <w:r w:rsidR="00757F36">
        <w:t>.</w:t>
      </w:r>
    </w:p>
    <w:p w14:paraId="37F4E588" w14:textId="77777777" w:rsidR="0000686F" w:rsidRDefault="0000686F" w:rsidP="0000686F">
      <w:proofErr w:type="spellStart"/>
      <w:r>
        <w:t>Odgovorna</w:t>
      </w:r>
      <w:proofErr w:type="spellEnd"/>
      <w:r>
        <w:t xml:space="preserve"> </w:t>
      </w:r>
      <w:proofErr w:type="spellStart"/>
      <w:proofErr w:type="gramStart"/>
      <w:r>
        <w:t>osoba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. </w:t>
      </w:r>
      <w:r w:rsidR="00E467DB">
        <w:t xml:space="preserve">Ivica </w:t>
      </w:r>
      <w:proofErr w:type="spellStart"/>
      <w:r w:rsidR="00E467DB">
        <w:t>Brkić</w:t>
      </w:r>
      <w:proofErr w:type="spellEnd"/>
      <w:r w:rsidR="00E467DB">
        <w:t xml:space="preserve">, </w:t>
      </w:r>
      <w:proofErr w:type="spellStart"/>
      <w:r w:rsidR="00E467DB">
        <w:t>ravnatelj</w:t>
      </w:r>
      <w:proofErr w:type="spellEnd"/>
      <w:r w:rsidR="00E467DB">
        <w:t xml:space="preserve">  </w:t>
      </w:r>
      <w:proofErr w:type="spellStart"/>
      <w:r w:rsidR="00E467DB">
        <w:t>Škole</w:t>
      </w:r>
      <w:proofErr w:type="spellEnd"/>
      <w:r w:rsidR="00E467DB">
        <w:t xml:space="preserve">, </w:t>
      </w:r>
      <w:r>
        <w:t xml:space="preserve"> </w:t>
      </w:r>
      <w:proofErr w:type="spellStart"/>
      <w:r>
        <w:t>Bilješke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</w:t>
      </w:r>
      <w:proofErr w:type="spellStart"/>
      <w:r>
        <w:t>sastavila</w:t>
      </w:r>
      <w:proofErr w:type="spellEnd"/>
      <w:r>
        <w:t xml:space="preserve"> je Sanja </w:t>
      </w:r>
      <w:proofErr w:type="spellStart"/>
      <w:r>
        <w:t>Margetić</w:t>
      </w:r>
      <w:proofErr w:type="spellEnd"/>
      <w:r>
        <w:t xml:space="preserve">, </w:t>
      </w:r>
      <w:proofErr w:type="spellStart"/>
      <w:r>
        <w:t>računovođa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49167516" w14:textId="77777777" w:rsidR="00781D09" w:rsidRDefault="00781D09" w:rsidP="0000686F"/>
    <w:p w14:paraId="7D96AF4B" w14:textId="77777777" w:rsidR="0000686F" w:rsidRDefault="0000686F" w:rsidP="0000686F">
      <w:pPr>
        <w:rPr>
          <w:lang w:val="hr-HR"/>
        </w:rPr>
      </w:pPr>
    </w:p>
    <w:p w14:paraId="18CFDC71" w14:textId="77777777" w:rsidR="0000686F" w:rsidRDefault="0000686F" w:rsidP="0000686F">
      <w:pPr>
        <w:rPr>
          <w:lang w:val="hr-HR"/>
        </w:rPr>
      </w:pPr>
    </w:p>
    <w:p w14:paraId="794888D4" w14:textId="77777777" w:rsidR="0000686F" w:rsidRDefault="0000686F" w:rsidP="0000686F">
      <w:pPr>
        <w:rPr>
          <w:b/>
          <w:bCs/>
          <w:u w:val="single"/>
          <w:lang w:val="hr-HR"/>
        </w:rPr>
      </w:pPr>
      <w:r>
        <w:rPr>
          <w:lang w:val="hr-HR"/>
        </w:rPr>
        <w:t xml:space="preserve">       </w:t>
      </w:r>
      <w:r>
        <w:rPr>
          <w:b/>
          <w:bCs/>
          <w:u w:val="single"/>
          <w:lang w:val="hr-HR"/>
        </w:rPr>
        <w:t>Bilješke uz bilancu</w:t>
      </w:r>
    </w:p>
    <w:p w14:paraId="6EB62C8B" w14:textId="77777777" w:rsidR="0000686F" w:rsidRDefault="0000686F" w:rsidP="0000686F">
      <w:pPr>
        <w:rPr>
          <w:b/>
          <w:bCs/>
          <w:u w:val="single"/>
          <w:lang w:val="hr-HR"/>
        </w:rPr>
      </w:pPr>
    </w:p>
    <w:p w14:paraId="5DD7B054" w14:textId="77777777" w:rsidR="0000686F" w:rsidRDefault="00F21180" w:rsidP="00F21180">
      <w:pPr>
        <w:ind w:left="840"/>
        <w:rPr>
          <w:lang w:val="hr-HR"/>
        </w:rPr>
      </w:pPr>
      <w:r>
        <w:rPr>
          <w:b/>
          <w:lang w:val="hr-HR"/>
        </w:rPr>
        <w:t xml:space="preserve">Bilješka </w:t>
      </w:r>
      <w:r w:rsidR="003D4399">
        <w:rPr>
          <w:b/>
          <w:lang w:val="hr-HR"/>
        </w:rPr>
        <w:t xml:space="preserve">uz poziciju </w:t>
      </w:r>
      <w:r w:rsidR="00FB3BA1">
        <w:rPr>
          <w:b/>
          <w:lang w:val="hr-HR"/>
        </w:rPr>
        <w:t>B</w:t>
      </w:r>
      <w:r w:rsidR="00014BAA">
        <w:rPr>
          <w:b/>
          <w:lang w:val="hr-HR"/>
        </w:rPr>
        <w:t>001-</w:t>
      </w:r>
      <w:r w:rsidR="000E1A17">
        <w:rPr>
          <w:b/>
          <w:lang w:val="hr-HR"/>
        </w:rPr>
        <w:t>B003</w:t>
      </w:r>
      <w:r w:rsidR="003615AD">
        <w:rPr>
          <w:lang w:val="hr-HR"/>
        </w:rPr>
        <w:t xml:space="preserve"> </w:t>
      </w:r>
      <w:r w:rsidR="005025C8">
        <w:rPr>
          <w:lang w:val="hr-HR"/>
        </w:rPr>
        <w:t>–</w:t>
      </w:r>
      <w:r w:rsidR="003615AD">
        <w:rPr>
          <w:lang w:val="hr-HR"/>
        </w:rPr>
        <w:t xml:space="preserve"> </w:t>
      </w:r>
      <w:r w:rsidR="005025C8">
        <w:rPr>
          <w:b/>
          <w:lang w:val="hr-HR"/>
        </w:rPr>
        <w:t>Imovina –</w:t>
      </w:r>
      <w:r w:rsidR="00FB3BA1">
        <w:rPr>
          <w:b/>
          <w:lang w:val="hr-HR"/>
        </w:rPr>
        <w:t xml:space="preserve"> O</w:t>
      </w:r>
      <w:r w:rsidR="005025C8">
        <w:rPr>
          <w:b/>
          <w:lang w:val="hr-HR"/>
        </w:rPr>
        <w:t>bveze i izvori -</w:t>
      </w:r>
      <w:r w:rsidR="003615AD">
        <w:rPr>
          <w:lang w:val="hr-HR"/>
        </w:rPr>
        <w:t>d</w:t>
      </w:r>
      <w:r w:rsidR="0000686F">
        <w:rPr>
          <w:lang w:val="hr-HR"/>
        </w:rPr>
        <w:t xml:space="preserve">o većih odstupanja u stanju na početku i na kraju godine nije </w:t>
      </w:r>
      <w:r w:rsidR="00E467DB">
        <w:rPr>
          <w:lang w:val="hr-HR"/>
        </w:rPr>
        <w:t>bilo</w:t>
      </w:r>
      <w:r w:rsidR="0000686F">
        <w:rPr>
          <w:lang w:val="hr-HR"/>
        </w:rPr>
        <w:t>.</w:t>
      </w:r>
    </w:p>
    <w:p w14:paraId="36946CA5" w14:textId="77777777" w:rsidR="00B52E64" w:rsidRDefault="00B52E64" w:rsidP="00F21180">
      <w:pPr>
        <w:ind w:left="840"/>
        <w:rPr>
          <w:lang w:val="hr-HR"/>
        </w:rPr>
      </w:pPr>
    </w:p>
    <w:p w14:paraId="7718BF85" w14:textId="77777777" w:rsidR="00B52E64" w:rsidRDefault="005025C8" w:rsidP="00F21180">
      <w:pPr>
        <w:ind w:left="840"/>
        <w:rPr>
          <w:lang w:val="hr-HR"/>
        </w:rPr>
      </w:pPr>
      <w:r w:rsidRPr="005025C8">
        <w:rPr>
          <w:b/>
          <w:lang w:val="hr-HR"/>
        </w:rPr>
        <w:t>Bilješka</w:t>
      </w:r>
      <w:r w:rsidR="003D4399">
        <w:rPr>
          <w:b/>
          <w:lang w:val="hr-HR"/>
        </w:rPr>
        <w:t xml:space="preserve"> uz poziciju</w:t>
      </w:r>
      <w:r>
        <w:rPr>
          <w:b/>
          <w:lang w:val="hr-HR"/>
        </w:rPr>
        <w:t xml:space="preserve"> </w:t>
      </w:r>
      <w:r w:rsidR="00FB3BA1">
        <w:rPr>
          <w:b/>
          <w:lang w:val="hr-HR"/>
        </w:rPr>
        <w:t xml:space="preserve">022 i 02922-Postrojenja i oprema- </w:t>
      </w:r>
      <w:r w:rsidR="00634C13">
        <w:rPr>
          <w:lang w:val="hr-HR"/>
        </w:rPr>
        <w:t>Odlukom o prijenosu (predaji) prava vlasništva na opremi</w:t>
      </w:r>
      <w:r w:rsidR="00FB3BA1">
        <w:rPr>
          <w:b/>
          <w:lang w:val="hr-HR"/>
        </w:rPr>
        <w:t xml:space="preserve"> </w:t>
      </w:r>
      <w:r w:rsidR="00634C13">
        <w:rPr>
          <w:b/>
          <w:lang w:val="hr-HR"/>
        </w:rPr>
        <w:t xml:space="preserve"> </w:t>
      </w:r>
      <w:r w:rsidR="00634C13" w:rsidRPr="00634C13">
        <w:rPr>
          <w:lang w:val="hr-HR"/>
        </w:rPr>
        <w:t>od 20.11.2019</w:t>
      </w:r>
      <w:r w:rsidR="00634C13">
        <w:rPr>
          <w:b/>
          <w:lang w:val="hr-HR"/>
        </w:rPr>
        <w:t xml:space="preserve">. </w:t>
      </w:r>
      <w:r w:rsidR="00634C13" w:rsidRPr="00634C13">
        <w:rPr>
          <w:lang w:val="hr-HR"/>
        </w:rPr>
        <w:t>Hrvatska a</w:t>
      </w:r>
      <w:r w:rsidR="00634C13">
        <w:rPr>
          <w:lang w:val="hr-HR"/>
        </w:rPr>
        <w:t>kademska i istraživačka mreža C</w:t>
      </w:r>
      <w:r w:rsidR="00634C13" w:rsidRPr="00634C13">
        <w:rPr>
          <w:lang w:val="hr-HR"/>
        </w:rPr>
        <w:t>ARNET</w:t>
      </w:r>
      <w:r w:rsidR="00634C13">
        <w:rPr>
          <w:lang w:val="hr-HR"/>
        </w:rPr>
        <w:t xml:space="preserve"> pren</w:t>
      </w:r>
      <w:r w:rsidR="00E467DB">
        <w:rPr>
          <w:lang w:val="hr-HR"/>
        </w:rPr>
        <w:t>i</w:t>
      </w:r>
      <w:r w:rsidR="00634C13">
        <w:rPr>
          <w:lang w:val="hr-HR"/>
        </w:rPr>
        <w:t xml:space="preserve">jela nam je pravo vlasništva na opremi, te je kod knjiženja </w:t>
      </w:r>
      <w:r w:rsidR="003D4399">
        <w:rPr>
          <w:lang w:val="hr-HR"/>
        </w:rPr>
        <w:t>ispravka vrijednosti</w:t>
      </w:r>
      <w:r w:rsidR="00634C13">
        <w:rPr>
          <w:lang w:val="hr-HR"/>
        </w:rPr>
        <w:t xml:space="preserve"> došlo do pogreške, što je u 2022. ispravljeno te je zbog toga došlo do povećanja vrijednosti opreme </w:t>
      </w:r>
      <w:r w:rsidR="004A2144">
        <w:rPr>
          <w:lang w:val="hr-HR"/>
        </w:rPr>
        <w:t>(309.437,49)</w:t>
      </w:r>
      <w:r w:rsidR="00634C13">
        <w:rPr>
          <w:lang w:val="hr-HR"/>
        </w:rPr>
        <w:t>, odnosno smanjen</w:t>
      </w:r>
      <w:r w:rsidR="00B228F2">
        <w:rPr>
          <w:lang w:val="hr-HR"/>
        </w:rPr>
        <w:t>ja ispravka vrijednosti opreme.</w:t>
      </w:r>
    </w:p>
    <w:p w14:paraId="0B783965" w14:textId="77777777" w:rsidR="004A2144" w:rsidRDefault="004A2144" w:rsidP="00F21180">
      <w:pPr>
        <w:ind w:left="840"/>
        <w:rPr>
          <w:lang w:val="hr-HR"/>
        </w:rPr>
      </w:pPr>
    </w:p>
    <w:p w14:paraId="1E3E96B5" w14:textId="77777777" w:rsidR="004A2144" w:rsidRPr="004A2144" w:rsidRDefault="004A2144" w:rsidP="00F21180">
      <w:pPr>
        <w:ind w:left="840"/>
        <w:rPr>
          <w:lang w:val="hr-HR"/>
        </w:rPr>
      </w:pPr>
      <w:r w:rsidRPr="004A2144">
        <w:rPr>
          <w:b/>
          <w:lang w:val="hr-HR"/>
        </w:rPr>
        <w:t>Bilješke uz poziciju</w:t>
      </w:r>
      <w:r>
        <w:rPr>
          <w:b/>
          <w:lang w:val="hr-HR"/>
        </w:rPr>
        <w:t xml:space="preserve"> 061- Zalihe za obavljanje djelatnosti – </w:t>
      </w:r>
      <w:r>
        <w:rPr>
          <w:lang w:val="hr-HR"/>
        </w:rPr>
        <w:t xml:space="preserve">Od </w:t>
      </w:r>
      <w:r>
        <w:rPr>
          <w:b/>
          <w:lang w:val="hr-HR"/>
        </w:rPr>
        <w:t xml:space="preserve"> </w:t>
      </w:r>
      <w:r>
        <w:rPr>
          <w:lang w:val="hr-HR"/>
        </w:rPr>
        <w:t>Gradskog ureda  za obrazovanje, sport i mlade dobili smo pomoć u zaštitnoj i medicinskoj opremi</w:t>
      </w:r>
      <w:r w:rsidR="0016198A">
        <w:rPr>
          <w:lang w:val="hr-HR"/>
        </w:rPr>
        <w:t xml:space="preserve">, a vezano za zaštitu od širenja bolesti uzrokovane COVID 19 virusom (maske, rukavice,toplomjeri), te povećali vrijednost kratkotrajne imovine (skupina računa 06),  preko računa 915. Budući smo medicinsku opremu potrošili, </w:t>
      </w:r>
      <w:proofErr w:type="spellStart"/>
      <w:r w:rsidR="0016198A">
        <w:rPr>
          <w:lang w:val="hr-HR"/>
        </w:rPr>
        <w:t>isknjižili</w:t>
      </w:r>
      <w:proofErr w:type="spellEnd"/>
      <w:r w:rsidR="0016198A">
        <w:rPr>
          <w:lang w:val="hr-HR"/>
        </w:rPr>
        <w:t xml:space="preserve"> smo ju iz poslovnih knjiga.</w:t>
      </w:r>
    </w:p>
    <w:p w14:paraId="62286E60" w14:textId="77777777" w:rsidR="003D4399" w:rsidRDefault="003D4399" w:rsidP="00F21180">
      <w:pPr>
        <w:ind w:left="840"/>
        <w:rPr>
          <w:lang w:val="hr-HR"/>
        </w:rPr>
      </w:pPr>
    </w:p>
    <w:p w14:paraId="441F43CC" w14:textId="77777777" w:rsidR="00B52E64" w:rsidRDefault="00B52E64" w:rsidP="00F21180">
      <w:pPr>
        <w:ind w:left="840"/>
        <w:rPr>
          <w:lang w:val="hr-HR"/>
        </w:rPr>
      </w:pPr>
      <w:r>
        <w:rPr>
          <w:b/>
          <w:lang w:val="hr-HR"/>
        </w:rPr>
        <w:t xml:space="preserve">Bilješka </w:t>
      </w:r>
      <w:r w:rsidR="00F42D17">
        <w:rPr>
          <w:b/>
          <w:lang w:val="hr-HR"/>
        </w:rPr>
        <w:t>uz poziciju</w:t>
      </w:r>
      <w:r>
        <w:rPr>
          <w:b/>
          <w:lang w:val="hr-HR"/>
        </w:rPr>
        <w:t xml:space="preserve"> </w:t>
      </w:r>
      <w:r w:rsidR="003D4399">
        <w:rPr>
          <w:b/>
          <w:lang w:val="hr-HR"/>
        </w:rPr>
        <w:t>11</w:t>
      </w:r>
      <w:r w:rsidR="000B1687">
        <w:rPr>
          <w:b/>
          <w:lang w:val="hr-HR"/>
        </w:rPr>
        <w:t>12</w:t>
      </w:r>
      <w:r w:rsidR="003D4399">
        <w:rPr>
          <w:b/>
          <w:lang w:val="hr-HR"/>
        </w:rPr>
        <w:t>- Novac na računu kod tuzemnih poslovnih banaka</w:t>
      </w:r>
      <w:r w:rsidR="00E44CF1">
        <w:rPr>
          <w:b/>
          <w:lang w:val="hr-HR"/>
        </w:rPr>
        <w:t xml:space="preserve"> </w:t>
      </w:r>
      <w:r w:rsidR="00E44CF1">
        <w:rPr>
          <w:lang w:val="hr-HR"/>
        </w:rPr>
        <w:t xml:space="preserve">– Stanje na dan 1.1.2022. iznosi 35.348,00 kn, a na dan 31.12.2022. 144.203,73.Na žiro računu rezervirana su vlastita sredstva od iznajmljivanja prostorija Škole za </w:t>
      </w:r>
      <w:r w:rsidR="00E44CF1">
        <w:rPr>
          <w:lang w:val="hr-HR"/>
        </w:rPr>
        <w:lastRenderedPageBreak/>
        <w:t>potrebe snimanja filma doznačena su nam sredstva u iznosu od 22.000,00 kn, a od prodaje proizvoda na „božićnom sajmu“ 28.391,13 kn</w:t>
      </w:r>
      <w:r w:rsidR="00B12856">
        <w:rPr>
          <w:lang w:val="hr-HR"/>
        </w:rPr>
        <w:t>, koja ćemo utrošiti u 2023. godini.</w:t>
      </w:r>
    </w:p>
    <w:p w14:paraId="7E78CAAA" w14:textId="77777777" w:rsidR="00F42D17" w:rsidRDefault="00F42D17" w:rsidP="00F21180">
      <w:pPr>
        <w:ind w:left="840"/>
        <w:rPr>
          <w:lang w:val="hr-HR"/>
        </w:rPr>
      </w:pPr>
      <w:r w:rsidRPr="00F42D17">
        <w:rPr>
          <w:lang w:val="hr-HR"/>
        </w:rPr>
        <w:t>Iznos od 93.</w:t>
      </w:r>
      <w:r>
        <w:rPr>
          <w:lang w:val="hr-HR"/>
        </w:rPr>
        <w:t>812,60 kn koristit će se za plaćanje dospjelih i nedospjelih obaveza temeljem ulaznih računa i za dio plaće učiteljica u produženom boravku.</w:t>
      </w:r>
    </w:p>
    <w:p w14:paraId="7B03C8A0" w14:textId="77777777" w:rsidR="00F42D17" w:rsidRDefault="00F42D17" w:rsidP="00F21180">
      <w:pPr>
        <w:ind w:left="840"/>
        <w:rPr>
          <w:lang w:val="hr-HR"/>
        </w:rPr>
      </w:pPr>
      <w:r>
        <w:rPr>
          <w:lang w:val="hr-HR"/>
        </w:rPr>
        <w:t>Sredstva će se u 2023. godini koristiti namjenski uz obavezu dostave financijskih izvještaja svim institucijama kao i izvješća o izvršenju financijskog plana.</w:t>
      </w:r>
    </w:p>
    <w:p w14:paraId="5B349F7B" w14:textId="77777777" w:rsidR="00A05EBA" w:rsidRDefault="00A05EBA" w:rsidP="00F21180">
      <w:pPr>
        <w:ind w:left="840"/>
        <w:rPr>
          <w:lang w:val="hr-HR"/>
        </w:rPr>
      </w:pPr>
    </w:p>
    <w:p w14:paraId="0CD7072E" w14:textId="77777777" w:rsidR="000B1687" w:rsidRDefault="000B1687" w:rsidP="00F21180">
      <w:pPr>
        <w:ind w:left="840"/>
        <w:rPr>
          <w:lang w:val="hr-HR"/>
        </w:rPr>
      </w:pPr>
      <w:r>
        <w:rPr>
          <w:b/>
          <w:lang w:val="hr-HR"/>
        </w:rPr>
        <w:t>Bilješka uz poziciju 113- Novac u blagajni –</w:t>
      </w:r>
      <w:r>
        <w:rPr>
          <w:lang w:val="hr-HR"/>
        </w:rPr>
        <w:t xml:space="preserve"> Stanje blagajne na 31.12.2022. je 0,00, budući smo sva sredstva položili na žiro-račun zbog promjene valute s 1.1.2023.</w:t>
      </w:r>
    </w:p>
    <w:p w14:paraId="303B2CDB" w14:textId="77777777" w:rsidR="00B228F2" w:rsidRPr="00B228F2" w:rsidRDefault="00B228F2" w:rsidP="00F21180">
      <w:pPr>
        <w:ind w:left="840"/>
        <w:rPr>
          <w:b/>
          <w:lang w:val="hr-HR"/>
        </w:rPr>
      </w:pPr>
    </w:p>
    <w:p w14:paraId="6934896D" w14:textId="77777777" w:rsidR="00B228F2" w:rsidRDefault="00B228F2" w:rsidP="00F21180">
      <w:pPr>
        <w:ind w:left="840"/>
        <w:rPr>
          <w:lang w:val="hr-HR"/>
        </w:rPr>
      </w:pPr>
      <w:r w:rsidRPr="00B228F2">
        <w:rPr>
          <w:b/>
          <w:lang w:val="hr-HR"/>
        </w:rPr>
        <w:t>Bilješka uz poziciju</w:t>
      </w:r>
      <w:r>
        <w:rPr>
          <w:b/>
          <w:lang w:val="hr-HR"/>
        </w:rPr>
        <w:t xml:space="preserve"> 129- Ostala potraživanja </w:t>
      </w:r>
      <w:r>
        <w:rPr>
          <w:lang w:val="hr-HR"/>
        </w:rPr>
        <w:t>– Stanje na dan 1.1.2022. iznosi 75.514,00 , a na dan 31.12.2022. 1</w:t>
      </w:r>
      <w:r w:rsidR="009C38DC">
        <w:rPr>
          <w:lang w:val="hr-HR"/>
        </w:rPr>
        <w:t>58.576,52</w:t>
      </w:r>
      <w:r>
        <w:rPr>
          <w:lang w:val="hr-HR"/>
        </w:rPr>
        <w:t xml:space="preserve"> kn. Do povećanja je došlo zbog većeg broja bolovanja preko HZZO</w:t>
      </w:r>
      <w:r w:rsidR="00C84BDD">
        <w:rPr>
          <w:lang w:val="hr-HR"/>
        </w:rPr>
        <w:t xml:space="preserve"> </w:t>
      </w:r>
      <w:r>
        <w:rPr>
          <w:lang w:val="hr-HR"/>
        </w:rPr>
        <w:t xml:space="preserve">, a refundirano je samo </w:t>
      </w:r>
      <w:r w:rsidR="009C38DC">
        <w:rPr>
          <w:lang w:val="hr-HR"/>
        </w:rPr>
        <w:t>6.785,78</w:t>
      </w:r>
      <w:r w:rsidR="00C84BDD">
        <w:rPr>
          <w:lang w:val="hr-HR"/>
        </w:rPr>
        <w:t xml:space="preserve"> kn. </w:t>
      </w:r>
      <w:r>
        <w:rPr>
          <w:lang w:val="hr-HR"/>
        </w:rPr>
        <w:t>Također, veći je dug DV Mali princ</w:t>
      </w:r>
      <w:r w:rsidR="00C84BDD">
        <w:rPr>
          <w:lang w:val="hr-HR"/>
        </w:rPr>
        <w:t>, koji Školi refundira troškove plina, struje i vode (54.743,01).</w:t>
      </w:r>
    </w:p>
    <w:p w14:paraId="1F88F976" w14:textId="77777777" w:rsidR="004A2144" w:rsidRDefault="004A2144" w:rsidP="00F21180">
      <w:pPr>
        <w:ind w:left="840"/>
        <w:rPr>
          <w:lang w:val="hr-HR"/>
        </w:rPr>
      </w:pPr>
    </w:p>
    <w:p w14:paraId="64D6D5B1" w14:textId="77777777" w:rsidR="004A2144" w:rsidRDefault="004A2144" w:rsidP="00F21180">
      <w:pPr>
        <w:ind w:left="840"/>
        <w:rPr>
          <w:lang w:val="hr-HR"/>
        </w:rPr>
      </w:pPr>
      <w:r>
        <w:rPr>
          <w:b/>
          <w:lang w:val="hr-HR"/>
        </w:rPr>
        <w:t>Bilješke uz poziciju 16 – Potraživanja za prohode poslovanja, 169 –Ispravak vrijednosti potraživanja</w:t>
      </w:r>
      <w:r>
        <w:rPr>
          <w:lang w:val="hr-HR"/>
        </w:rPr>
        <w:t>-</w:t>
      </w:r>
      <w:r w:rsidR="0016198A">
        <w:rPr>
          <w:lang w:val="hr-HR"/>
        </w:rPr>
        <w:t xml:space="preserve"> Stanje na dan 1.1.2022. iznosilo je 36,509,00, a na dan 31.12.2022. 34.792,24. Potraživanja za prihode od prodaje proizvoda i roba iznosi 44.506,35, od čega nam roditelji za sufinanciranje prehrane i plaće učiteljica u produženom boravku duguju 35.044,61 kn, a od iznajmljivanja prostora dug je 9.461,74 kn.</w:t>
      </w:r>
      <w:r w:rsidR="007C5C27">
        <w:rPr>
          <w:lang w:val="hr-HR"/>
        </w:rPr>
        <w:t xml:space="preserve"> Proveden je ispravak vrijednosti potraživanja od dužnika: </w:t>
      </w:r>
      <w:proofErr w:type="spellStart"/>
      <w:r w:rsidR="007C5C27">
        <w:rPr>
          <w:lang w:val="hr-HR"/>
        </w:rPr>
        <w:t>Tekwando</w:t>
      </w:r>
      <w:proofErr w:type="spellEnd"/>
      <w:r w:rsidR="007C5C27">
        <w:rPr>
          <w:lang w:val="hr-HR"/>
        </w:rPr>
        <w:t xml:space="preserve"> klub Sljeme po stopi od 100% -665,00 kn, te Educa Futura isto po stopi od 100% - 112,50kn, roditelji učenika – po stopi od 100% 1.336,47 kn,  i po stopi od 50% -1.001,00 kn.</w:t>
      </w:r>
    </w:p>
    <w:p w14:paraId="20D0DF7D" w14:textId="77777777" w:rsidR="00A05EBA" w:rsidRDefault="00A05EBA" w:rsidP="00F21180">
      <w:pPr>
        <w:ind w:left="840"/>
        <w:rPr>
          <w:lang w:val="hr-HR"/>
        </w:rPr>
      </w:pPr>
    </w:p>
    <w:p w14:paraId="081A7F60" w14:textId="77777777" w:rsidR="00A05EBA" w:rsidRPr="00A05EBA" w:rsidRDefault="00A05EBA" w:rsidP="00F21180">
      <w:pPr>
        <w:ind w:left="840"/>
        <w:rPr>
          <w:lang w:val="hr-HR"/>
        </w:rPr>
      </w:pPr>
      <w:r>
        <w:rPr>
          <w:b/>
          <w:lang w:val="hr-HR"/>
        </w:rPr>
        <w:t>Bilješke uz poziciju 19 – Rashodi budućih razdoblja i nedospjela naplata prihoda, - 193 – Kontinuirani rashodi budućih razdoblja</w:t>
      </w:r>
      <w:r>
        <w:rPr>
          <w:lang w:val="hr-HR"/>
        </w:rPr>
        <w:t xml:space="preserve">- Stanje na dan </w:t>
      </w:r>
      <w:r w:rsidR="00C7149A">
        <w:rPr>
          <w:lang w:val="hr-HR"/>
        </w:rPr>
        <w:t>31.12.2022. iznosi 779.821,37 kn., od čega najviše za rashode za zaposlene -763.672,34, a iznos od 16.149,03 odnosi se na takozvane režijske račune</w:t>
      </w:r>
      <w:r w:rsidR="001E6801">
        <w:rPr>
          <w:lang w:val="hr-HR"/>
        </w:rPr>
        <w:t xml:space="preserve"> koji bi bili trinaesta obveza (komunalne usluge, telekomunikacijske usluge,opskrba energentima).</w:t>
      </w:r>
    </w:p>
    <w:p w14:paraId="7B954BDB" w14:textId="77777777" w:rsidR="005025C8" w:rsidRDefault="005025C8" w:rsidP="00F21180">
      <w:pPr>
        <w:ind w:left="840"/>
        <w:rPr>
          <w:lang w:val="hr-HR"/>
        </w:rPr>
      </w:pPr>
    </w:p>
    <w:p w14:paraId="298C036D" w14:textId="77777777" w:rsidR="00A05EBA" w:rsidRDefault="00A05EBA" w:rsidP="00F21180">
      <w:pPr>
        <w:ind w:left="840"/>
        <w:rPr>
          <w:lang w:val="hr-HR"/>
        </w:rPr>
      </w:pPr>
      <w:r w:rsidRPr="00A05EBA">
        <w:rPr>
          <w:b/>
          <w:lang w:val="hr-HR"/>
        </w:rPr>
        <w:t>Bilješke uz poziciju</w:t>
      </w:r>
      <w:r>
        <w:rPr>
          <w:b/>
          <w:lang w:val="hr-HR"/>
        </w:rPr>
        <w:t xml:space="preserve"> 2- Obveze</w:t>
      </w:r>
      <w:r w:rsidR="00122AA3">
        <w:rPr>
          <w:b/>
          <w:lang w:val="hr-HR"/>
        </w:rPr>
        <w:t xml:space="preserve"> </w:t>
      </w:r>
      <w:r w:rsidR="00071508">
        <w:rPr>
          <w:b/>
          <w:lang w:val="hr-HR"/>
        </w:rPr>
        <w:t>–</w:t>
      </w:r>
      <w:r w:rsidR="0063502C">
        <w:rPr>
          <w:b/>
          <w:lang w:val="hr-HR"/>
        </w:rPr>
        <w:t>2343- Obveze za ostale financijske rashode -</w:t>
      </w:r>
      <w:r w:rsidR="00071508">
        <w:rPr>
          <w:b/>
          <w:lang w:val="hr-HR"/>
        </w:rPr>
        <w:t>239 Ostale tekuće obveze</w:t>
      </w:r>
      <w:r w:rsidR="00071508">
        <w:rPr>
          <w:lang w:val="hr-HR"/>
        </w:rPr>
        <w:t xml:space="preserve"> </w:t>
      </w:r>
      <w:r w:rsidR="00071508">
        <w:rPr>
          <w:b/>
          <w:lang w:val="hr-HR"/>
        </w:rPr>
        <w:t>i 24 –Obveze za nabavu nefinancijske imovine</w:t>
      </w:r>
      <w:r w:rsidR="00071508">
        <w:rPr>
          <w:lang w:val="hr-HR"/>
        </w:rPr>
        <w:t>- Stanje na dan 1.1.2022. iznosi 988.075,00, a na dan 31.1.22022. iznosi 1.22</w:t>
      </w:r>
      <w:r w:rsidR="009C38DC">
        <w:rPr>
          <w:lang w:val="hr-HR"/>
        </w:rPr>
        <w:t>0.242,38</w:t>
      </w:r>
      <w:r w:rsidR="00071508">
        <w:rPr>
          <w:lang w:val="hr-HR"/>
        </w:rPr>
        <w:t xml:space="preserve"> kn. </w:t>
      </w:r>
      <w:r w:rsidR="0063502C">
        <w:rPr>
          <w:lang w:val="hr-HR"/>
        </w:rPr>
        <w:t xml:space="preserve">Smanjene su obveze za zatezne kamate. </w:t>
      </w:r>
      <w:r w:rsidR="00071508">
        <w:rPr>
          <w:lang w:val="hr-HR"/>
        </w:rPr>
        <w:t>Povećane su ostale tekuće obveze zbog povećanja bolovanja preko HZZO. Povećane su i  obveze za nabavu nefinancijske imovine budući nismo od Ministarstva znanosti i obrazovanja dobili sva sredstva za nabavu udžbenika.</w:t>
      </w:r>
      <w:r w:rsidR="0063502C">
        <w:rPr>
          <w:lang w:val="hr-HR"/>
        </w:rPr>
        <w:t xml:space="preserve"> </w:t>
      </w:r>
    </w:p>
    <w:p w14:paraId="7B6C319A" w14:textId="77777777" w:rsidR="0063502C" w:rsidRDefault="0063502C" w:rsidP="00F21180">
      <w:pPr>
        <w:ind w:left="840"/>
        <w:rPr>
          <w:lang w:val="hr-HR"/>
        </w:rPr>
      </w:pPr>
    </w:p>
    <w:p w14:paraId="00B7EC51" w14:textId="77777777" w:rsidR="006B10B8" w:rsidRPr="00F33B58" w:rsidRDefault="0063502C" w:rsidP="0063502C">
      <w:pPr>
        <w:ind w:left="840"/>
        <w:rPr>
          <w:lang w:val="hr-HR"/>
        </w:rPr>
      </w:pPr>
      <w:r>
        <w:rPr>
          <w:b/>
          <w:lang w:val="hr-HR"/>
        </w:rPr>
        <w:t xml:space="preserve">Bilješke uz poziciju 922- Višak/manjak prihoda – </w:t>
      </w:r>
      <w:r>
        <w:rPr>
          <w:lang w:val="hr-HR"/>
        </w:rPr>
        <w:t>Stanje sa 31.12.2022. prikazuje manjak od 137.640,70 kn.</w:t>
      </w:r>
      <w:r w:rsidR="0039484D">
        <w:rPr>
          <w:b/>
          <w:lang w:val="hr-HR"/>
        </w:rPr>
        <w:t xml:space="preserve">  </w:t>
      </w:r>
    </w:p>
    <w:p w14:paraId="2AF18D35" w14:textId="77777777" w:rsidR="006F1027" w:rsidRDefault="00F33B58" w:rsidP="00F33B58">
      <w:pPr>
        <w:ind w:left="840"/>
        <w:rPr>
          <w:lang w:val="hr-HR"/>
        </w:rPr>
      </w:pPr>
      <w:r>
        <w:rPr>
          <w:lang w:val="hr-HR"/>
        </w:rPr>
        <w:t>Do manjka</w:t>
      </w:r>
      <w:r w:rsidR="0000686F">
        <w:rPr>
          <w:lang w:val="hr-HR"/>
        </w:rPr>
        <w:t xml:space="preserve"> prihoda </w:t>
      </w:r>
      <w:r>
        <w:rPr>
          <w:lang w:val="hr-HR"/>
        </w:rPr>
        <w:t>poslovanja</w:t>
      </w:r>
      <w:r w:rsidR="0000686F">
        <w:rPr>
          <w:lang w:val="hr-HR"/>
        </w:rPr>
        <w:t xml:space="preserve"> </w:t>
      </w:r>
      <w:r>
        <w:rPr>
          <w:lang w:val="hr-HR"/>
        </w:rPr>
        <w:t xml:space="preserve">došlo je zbog  neisplaćenih sredstava od strane Gradskog ureda za obrazovanje, </w:t>
      </w:r>
      <w:r w:rsidR="0063502C">
        <w:rPr>
          <w:lang w:val="hr-HR"/>
        </w:rPr>
        <w:t>mlade i sport,i to zdravstvene</w:t>
      </w:r>
      <w:r w:rsidR="00401A8D">
        <w:rPr>
          <w:lang w:val="hr-HR"/>
        </w:rPr>
        <w:t xml:space="preserve"> pre</w:t>
      </w:r>
      <w:r w:rsidR="0063502C">
        <w:rPr>
          <w:lang w:val="hr-HR"/>
        </w:rPr>
        <w:t xml:space="preserve">glede djelatnika, odobrena sredstva za izvršene servise , </w:t>
      </w:r>
      <w:r w:rsidR="00401A8D">
        <w:rPr>
          <w:lang w:val="hr-HR"/>
        </w:rPr>
        <w:t xml:space="preserve">za </w:t>
      </w:r>
      <w:r>
        <w:rPr>
          <w:lang w:val="hr-HR"/>
        </w:rPr>
        <w:t>energen</w:t>
      </w:r>
      <w:r w:rsidR="009A73B6">
        <w:rPr>
          <w:lang w:val="hr-HR"/>
        </w:rPr>
        <w:t>te</w:t>
      </w:r>
      <w:r>
        <w:rPr>
          <w:lang w:val="hr-HR"/>
        </w:rPr>
        <w:t xml:space="preserve"> </w:t>
      </w:r>
      <w:r w:rsidR="0063502C">
        <w:rPr>
          <w:lang w:val="hr-HR"/>
        </w:rPr>
        <w:t>,</w:t>
      </w:r>
      <w:r>
        <w:rPr>
          <w:lang w:val="hr-HR"/>
        </w:rPr>
        <w:t>te sredstva za školsku kuhin</w:t>
      </w:r>
      <w:r w:rsidR="0015168F">
        <w:rPr>
          <w:lang w:val="hr-HR"/>
        </w:rPr>
        <w:t>j</w:t>
      </w:r>
      <w:r w:rsidR="00252B01">
        <w:rPr>
          <w:lang w:val="hr-HR"/>
        </w:rPr>
        <w:t>u za 1</w:t>
      </w:r>
      <w:r w:rsidR="0063502C">
        <w:rPr>
          <w:lang w:val="hr-HR"/>
        </w:rPr>
        <w:t>1</w:t>
      </w:r>
      <w:r w:rsidR="00252B01">
        <w:rPr>
          <w:lang w:val="hr-HR"/>
        </w:rPr>
        <w:t>,</w:t>
      </w:r>
      <w:r w:rsidR="0063502C">
        <w:rPr>
          <w:lang w:val="hr-HR"/>
        </w:rPr>
        <w:t xml:space="preserve"> i 12 mjesec i </w:t>
      </w:r>
      <w:r w:rsidR="00401A8D">
        <w:rPr>
          <w:lang w:val="hr-HR"/>
        </w:rPr>
        <w:t>sr</w:t>
      </w:r>
      <w:r w:rsidR="0063502C">
        <w:rPr>
          <w:lang w:val="hr-HR"/>
        </w:rPr>
        <w:t>edstva za materijalne troškove za 11 i 12 mjesec, š</w:t>
      </w:r>
      <w:r>
        <w:rPr>
          <w:lang w:val="hr-HR"/>
        </w:rPr>
        <w:t>to ukupno iznosi manjak prihoda od strane Gradskog ureda u iznosu od 1</w:t>
      </w:r>
      <w:r w:rsidR="0063502C">
        <w:rPr>
          <w:lang w:val="hr-HR"/>
        </w:rPr>
        <w:t>52.575,76</w:t>
      </w:r>
      <w:r>
        <w:rPr>
          <w:lang w:val="hr-HR"/>
        </w:rPr>
        <w:t xml:space="preserve"> kn.</w:t>
      </w:r>
      <w:r w:rsidR="0000686F">
        <w:rPr>
          <w:lang w:val="hr-HR"/>
        </w:rPr>
        <w:t xml:space="preserve"> </w:t>
      </w:r>
      <w:r w:rsidR="0063502C">
        <w:rPr>
          <w:lang w:val="hr-HR"/>
        </w:rPr>
        <w:t xml:space="preserve">Od Ministarstva obrazovanja i prosvjete nismo dobili sva sredstva za udžbenike </w:t>
      </w:r>
      <w:r w:rsidR="0063502C">
        <w:rPr>
          <w:lang w:val="hr-HR"/>
        </w:rPr>
        <w:lastRenderedPageBreak/>
        <w:t xml:space="preserve">(10.568,54), a od Talijanskog </w:t>
      </w:r>
      <w:r w:rsidR="00815ED2">
        <w:rPr>
          <w:lang w:val="hr-HR"/>
        </w:rPr>
        <w:t>instituta za kulturu nismo dobili sredstva za sudjelovanje lektora u izbornoj nastavi talijanskog jezika (11.500,00).</w:t>
      </w:r>
    </w:p>
    <w:p w14:paraId="0FC3036C" w14:textId="77777777" w:rsidR="0000686F" w:rsidRDefault="004A25A2" w:rsidP="00F33B58">
      <w:pPr>
        <w:ind w:left="840"/>
        <w:rPr>
          <w:lang w:val="hr-HR"/>
        </w:rPr>
      </w:pPr>
      <w:r>
        <w:rPr>
          <w:lang w:val="hr-HR"/>
        </w:rPr>
        <w:t xml:space="preserve"> Izvršena je korekcija rezultata redovnog poslovanja zbog kapitalnih prijenosa kojima su financira</w:t>
      </w:r>
      <w:r w:rsidR="006F1027">
        <w:rPr>
          <w:lang w:val="hr-HR"/>
        </w:rPr>
        <w:t>ne nabave nefinancijske imovine;  Gradski ured za obrazovanje, sport i mlade -5.959,76, Ministarstva znanosti i obrazovanja – 236.766,00, prihodi od prodaje nefinancijske imovine -3.786,98, te kapitalne donacije – 9.041,65, što ukupno iznosi 255.554,39 kn</w:t>
      </w:r>
    </w:p>
    <w:p w14:paraId="47670B0E" w14:textId="77777777" w:rsidR="00B900F3" w:rsidRDefault="00B900F3" w:rsidP="00F33B58">
      <w:pPr>
        <w:ind w:left="840"/>
        <w:rPr>
          <w:lang w:val="hr-HR"/>
        </w:rPr>
      </w:pPr>
    </w:p>
    <w:p w14:paraId="571FFED9" w14:textId="77777777" w:rsidR="0000686F" w:rsidRDefault="00B900F3" w:rsidP="00B900F3">
      <w:pPr>
        <w:ind w:left="786"/>
        <w:rPr>
          <w:lang w:val="hr-HR"/>
        </w:rPr>
      </w:pPr>
      <w:r>
        <w:rPr>
          <w:b/>
          <w:lang w:val="hr-HR"/>
        </w:rPr>
        <w:t xml:space="preserve">Bilješke uz poziciju 99 – </w:t>
      </w:r>
      <w:proofErr w:type="spellStart"/>
      <w:r>
        <w:rPr>
          <w:b/>
          <w:lang w:val="hr-HR"/>
        </w:rPr>
        <w:t>Izvanbilančni</w:t>
      </w:r>
      <w:proofErr w:type="spellEnd"/>
      <w:r>
        <w:rPr>
          <w:b/>
          <w:lang w:val="hr-HR"/>
        </w:rPr>
        <w:t xml:space="preserve"> zapisi -</w:t>
      </w:r>
      <w:r w:rsidR="0000686F">
        <w:rPr>
          <w:lang w:val="hr-HR"/>
        </w:rPr>
        <w:t>Nemamo ugovorenih odnosa i slično koji uz ispunjavanje određenih uvjeta,mogu postati obveza ili imovina (dana kreditna pisma, hipoteke i slično), te nemamo sudskih sporova u tijeku</w:t>
      </w:r>
      <w:r w:rsidR="0015168F">
        <w:rPr>
          <w:lang w:val="hr-HR"/>
        </w:rPr>
        <w:t>.</w:t>
      </w:r>
    </w:p>
    <w:p w14:paraId="0180BC6D" w14:textId="77777777" w:rsidR="00B900F3" w:rsidRDefault="00B900F3" w:rsidP="00B900F3">
      <w:pPr>
        <w:ind w:left="786"/>
        <w:rPr>
          <w:lang w:val="hr-HR"/>
        </w:rPr>
      </w:pPr>
    </w:p>
    <w:p w14:paraId="42C96329" w14:textId="77777777" w:rsidR="00B900F3" w:rsidRPr="00B900F3" w:rsidRDefault="00B900F3" w:rsidP="00B900F3">
      <w:pPr>
        <w:ind w:left="786"/>
        <w:rPr>
          <w:lang w:val="hr-HR"/>
        </w:rPr>
      </w:pPr>
      <w:r>
        <w:rPr>
          <w:b/>
          <w:lang w:val="hr-HR"/>
        </w:rPr>
        <w:t xml:space="preserve">Bilješke uz poziciju 991- </w:t>
      </w:r>
      <w:proofErr w:type="spellStart"/>
      <w:r>
        <w:rPr>
          <w:b/>
          <w:lang w:val="hr-HR"/>
        </w:rPr>
        <w:t>Izvanbilančni</w:t>
      </w:r>
      <w:proofErr w:type="spellEnd"/>
      <w:r>
        <w:rPr>
          <w:b/>
          <w:lang w:val="hr-HR"/>
        </w:rPr>
        <w:t xml:space="preserve"> zapisi –aktiva i 996- </w:t>
      </w:r>
      <w:proofErr w:type="spellStart"/>
      <w:r>
        <w:rPr>
          <w:b/>
          <w:lang w:val="hr-HR"/>
        </w:rPr>
        <w:t>Ivanbilančni</w:t>
      </w:r>
      <w:proofErr w:type="spellEnd"/>
      <w:r>
        <w:rPr>
          <w:b/>
          <w:lang w:val="hr-HR"/>
        </w:rPr>
        <w:t xml:space="preserve"> zapisi-pasiva- </w:t>
      </w:r>
      <w:r w:rsidR="00B708D8">
        <w:rPr>
          <w:lang w:val="hr-HR"/>
        </w:rPr>
        <w:t>Odlukom o prijenosu (predaji) prava vlasništva na opremi</w:t>
      </w:r>
      <w:r w:rsidR="00B708D8">
        <w:rPr>
          <w:b/>
          <w:lang w:val="hr-HR"/>
        </w:rPr>
        <w:t xml:space="preserve">   </w:t>
      </w:r>
      <w:r w:rsidR="00B708D8" w:rsidRPr="00634C13">
        <w:rPr>
          <w:lang w:val="hr-HR"/>
        </w:rPr>
        <w:t>Hrvatska a</w:t>
      </w:r>
      <w:r w:rsidR="00B708D8">
        <w:rPr>
          <w:lang w:val="hr-HR"/>
        </w:rPr>
        <w:t>kademska i istraživačka mreža C</w:t>
      </w:r>
      <w:r w:rsidR="00B708D8" w:rsidRPr="00634C13">
        <w:rPr>
          <w:lang w:val="hr-HR"/>
        </w:rPr>
        <w:t>ARNET</w:t>
      </w:r>
      <w:r w:rsidR="00B708D8">
        <w:rPr>
          <w:lang w:val="hr-HR"/>
        </w:rPr>
        <w:t xml:space="preserve"> prenijela nam je pravo vlasništva na opremi, te smo prenijeli opremu u vlasništvo Škole.</w:t>
      </w:r>
    </w:p>
    <w:p w14:paraId="42EDF343" w14:textId="77777777" w:rsidR="00C92B9C" w:rsidRDefault="00C92B9C" w:rsidP="00C92B9C">
      <w:pPr>
        <w:ind w:left="840"/>
        <w:rPr>
          <w:lang w:val="hr-HR"/>
        </w:rPr>
      </w:pPr>
    </w:p>
    <w:p w14:paraId="3D9A2EB3" w14:textId="77777777" w:rsidR="0000686F" w:rsidRDefault="0000686F" w:rsidP="0000686F">
      <w:pPr>
        <w:rPr>
          <w:lang w:val="hr-HR"/>
        </w:rPr>
      </w:pPr>
    </w:p>
    <w:p w14:paraId="5EFE6F4E" w14:textId="77777777" w:rsidR="0000686F" w:rsidRDefault="0000686F" w:rsidP="0000686F">
      <w:pPr>
        <w:rPr>
          <w:lang w:val="hr-HR"/>
        </w:rPr>
      </w:pPr>
    </w:p>
    <w:p w14:paraId="6200DADA" w14:textId="77777777" w:rsidR="0000686F" w:rsidRDefault="0000686F" w:rsidP="0000686F">
      <w:pPr>
        <w:rPr>
          <w:lang w:val="hr-HR"/>
        </w:rPr>
      </w:pPr>
      <w:r>
        <w:rPr>
          <w:lang w:val="hr-HR"/>
        </w:rPr>
        <w:t xml:space="preserve">      </w:t>
      </w:r>
      <w:r>
        <w:rPr>
          <w:b/>
          <w:bCs/>
          <w:u w:val="single"/>
          <w:lang w:val="hr-HR"/>
        </w:rPr>
        <w:t>Bilješke uz izvještaj o prihodima i rashodima, primicima i izdacima</w:t>
      </w:r>
    </w:p>
    <w:p w14:paraId="55D8BD07" w14:textId="77777777" w:rsidR="0000686F" w:rsidRDefault="0000686F" w:rsidP="0000686F">
      <w:pPr>
        <w:rPr>
          <w:lang w:val="hr-HR"/>
        </w:rPr>
      </w:pPr>
      <w:r>
        <w:rPr>
          <w:lang w:val="hr-HR"/>
        </w:rPr>
        <w:tab/>
      </w:r>
    </w:p>
    <w:p w14:paraId="76D89B98" w14:textId="77777777" w:rsidR="0000686F" w:rsidRDefault="00C551E7" w:rsidP="0000686F">
      <w:pPr>
        <w:ind w:left="480"/>
        <w:jc w:val="both"/>
        <w:rPr>
          <w:lang w:val="hr-HR"/>
        </w:rPr>
      </w:pPr>
      <w:r>
        <w:rPr>
          <w:b/>
          <w:lang w:val="hr-HR"/>
        </w:rPr>
        <w:t>Bilješka uz poziciju 6393 – Tekući prijenosi između proračunskih korisnika istog proračuna temeljem prinosa EU sredstava –</w:t>
      </w:r>
      <w:r>
        <w:rPr>
          <w:lang w:val="hr-HR"/>
        </w:rPr>
        <w:t xml:space="preserve"> prijenos se odnosi na shemu voća i povrća</w:t>
      </w:r>
      <w:r w:rsidR="00386B66">
        <w:rPr>
          <w:lang w:val="hr-HR"/>
        </w:rPr>
        <w:t>.</w:t>
      </w:r>
      <w:r w:rsidR="001A17BE">
        <w:rPr>
          <w:lang w:val="hr-HR"/>
        </w:rPr>
        <w:t xml:space="preserve"> u 2022. smo dobili više sredstava zbog veće isporuke mlijeka, naime u 2021. imali smo isporuku mlijeka od 3-6 mjeseca, i u 12 mjesecu.</w:t>
      </w:r>
    </w:p>
    <w:p w14:paraId="6ED5FF31" w14:textId="77777777" w:rsidR="00572F87" w:rsidRDefault="00572F87" w:rsidP="0000686F">
      <w:pPr>
        <w:ind w:left="480"/>
        <w:jc w:val="both"/>
        <w:rPr>
          <w:lang w:val="hr-HR"/>
        </w:rPr>
      </w:pPr>
    </w:p>
    <w:p w14:paraId="22ABE713" w14:textId="77777777" w:rsidR="00572F87" w:rsidRDefault="00572F87" w:rsidP="0000686F">
      <w:pPr>
        <w:ind w:left="480"/>
        <w:jc w:val="both"/>
        <w:rPr>
          <w:lang w:val="hr-HR"/>
        </w:rPr>
      </w:pPr>
      <w:r>
        <w:rPr>
          <w:b/>
          <w:lang w:val="hr-HR"/>
        </w:rPr>
        <w:t>Bilješke uz poziciju 6614 –Prihodi od prodaje proizvoda i roba-</w:t>
      </w:r>
      <w:r w:rsidR="001F7577">
        <w:rPr>
          <w:lang w:val="hr-HR"/>
        </w:rPr>
        <w:t xml:space="preserve"> u 2022. godini imali smo prodajni „božićni sajam i prihodovali 28.391,13 kn, </w:t>
      </w:r>
      <w:r w:rsidR="00E344F3">
        <w:rPr>
          <w:lang w:val="hr-HR"/>
        </w:rPr>
        <w:t xml:space="preserve">i ta sredstva se nalaze na računu Učeničke zadruge Baltazar, te ćemo ih utrošiti u 2023. </w:t>
      </w:r>
    </w:p>
    <w:p w14:paraId="37CC8983" w14:textId="77777777" w:rsidR="00E344F3" w:rsidRDefault="00E344F3" w:rsidP="0000686F">
      <w:pPr>
        <w:ind w:left="480"/>
        <w:jc w:val="both"/>
        <w:rPr>
          <w:lang w:val="hr-HR"/>
        </w:rPr>
      </w:pPr>
    </w:p>
    <w:p w14:paraId="3CC4369D" w14:textId="77777777" w:rsidR="00E344F3" w:rsidRPr="00E344F3" w:rsidRDefault="00E344F3" w:rsidP="0000686F">
      <w:pPr>
        <w:ind w:left="480"/>
        <w:jc w:val="both"/>
        <w:rPr>
          <w:lang w:val="hr-HR"/>
        </w:rPr>
      </w:pPr>
      <w:r>
        <w:rPr>
          <w:b/>
          <w:lang w:val="hr-HR"/>
        </w:rPr>
        <w:t xml:space="preserve">Bilješke uz poziciju 6615- Prihodi od pruženih usluga – </w:t>
      </w:r>
      <w:r>
        <w:rPr>
          <w:lang w:val="hr-HR"/>
        </w:rPr>
        <w:t>u 2022. godini nije više bilo COVID mjera, te smo iznajmljivali školski prostor,a osim toga bilo je i snimanje filma u prostorijama Škole, te smo za tu uslugu prihodovali 22.000,00 kn. , ta sredstva ćemo iskoristiti u 2023. godini.</w:t>
      </w:r>
    </w:p>
    <w:p w14:paraId="4E6FFE93" w14:textId="77777777" w:rsidR="00C551E7" w:rsidRDefault="00C551E7" w:rsidP="0000686F">
      <w:pPr>
        <w:ind w:left="480"/>
        <w:jc w:val="both"/>
        <w:rPr>
          <w:lang w:val="hr-HR"/>
        </w:rPr>
      </w:pPr>
    </w:p>
    <w:p w14:paraId="39862991" w14:textId="77777777" w:rsidR="00DE3760" w:rsidRDefault="00DE3760" w:rsidP="0000686F">
      <w:pPr>
        <w:ind w:left="480"/>
        <w:jc w:val="both"/>
        <w:rPr>
          <w:lang w:val="hr-HR"/>
        </w:rPr>
      </w:pPr>
      <w:r>
        <w:rPr>
          <w:b/>
          <w:lang w:val="hr-HR"/>
        </w:rPr>
        <w:t xml:space="preserve">Bilješke uz poziciju 6631- Tekuće donacije i 6632 – Kapitalne donacije- </w:t>
      </w:r>
      <w:r>
        <w:rPr>
          <w:lang w:val="hr-HR"/>
        </w:rPr>
        <w:t>Dobili smo donaciju od 2.160,00 kn od fotografa, te skupili 2.250,00 za dvije humanitarne akcije . Dobili smo i donaciju knjiga u iznosu od 1.460,58, te računalne opreme i sitnog inve</w:t>
      </w:r>
      <w:r w:rsidR="00F164AE">
        <w:rPr>
          <w:lang w:val="hr-HR"/>
        </w:rPr>
        <w:t>n</w:t>
      </w:r>
      <w:r>
        <w:rPr>
          <w:lang w:val="hr-HR"/>
        </w:rPr>
        <w:t>tara u iznosu od 7.581,07 kn.</w:t>
      </w:r>
    </w:p>
    <w:p w14:paraId="6AF5632F" w14:textId="77777777" w:rsidR="0061287C" w:rsidRDefault="0061287C" w:rsidP="0000686F">
      <w:pPr>
        <w:ind w:left="480"/>
        <w:jc w:val="both"/>
        <w:rPr>
          <w:lang w:val="hr-HR"/>
        </w:rPr>
      </w:pPr>
    </w:p>
    <w:p w14:paraId="62EAF52A" w14:textId="77777777" w:rsidR="0061287C" w:rsidRDefault="0061287C" w:rsidP="0000686F">
      <w:pPr>
        <w:ind w:left="480"/>
        <w:jc w:val="both"/>
        <w:rPr>
          <w:lang w:val="hr-HR"/>
        </w:rPr>
      </w:pPr>
      <w:r w:rsidRPr="0061287C">
        <w:rPr>
          <w:b/>
          <w:lang w:val="hr-HR"/>
        </w:rPr>
        <w:t>Bilješke uz poziciju 671</w:t>
      </w:r>
      <w:r>
        <w:rPr>
          <w:b/>
          <w:lang w:val="hr-HR"/>
        </w:rPr>
        <w:t xml:space="preserve"> – Prihodi iz nadležnog proračuna – 6712 – Prihodi iz nadležnog proračuna za financiranje nefinancijske imovine - </w:t>
      </w:r>
      <w:r>
        <w:rPr>
          <w:lang w:val="hr-HR"/>
        </w:rPr>
        <w:t xml:space="preserve"> u 2022. godini dobili smo samo sredstva za nabavu knjiga za školsku knjižnicu , za 2021. i 2022. godinu, za razliku od 2021. kada smo dobili sredstva za učionički namještaj.</w:t>
      </w:r>
    </w:p>
    <w:p w14:paraId="6ACC2618" w14:textId="77777777" w:rsidR="0061287C" w:rsidRDefault="0061287C" w:rsidP="0000686F">
      <w:pPr>
        <w:ind w:left="480"/>
        <w:jc w:val="both"/>
        <w:rPr>
          <w:lang w:val="hr-HR"/>
        </w:rPr>
      </w:pPr>
    </w:p>
    <w:p w14:paraId="34DE5EC1" w14:textId="77777777" w:rsidR="00333622" w:rsidRDefault="00333622" w:rsidP="0000686F">
      <w:pPr>
        <w:ind w:left="480"/>
        <w:jc w:val="both"/>
        <w:rPr>
          <w:lang w:val="hr-HR"/>
        </w:rPr>
      </w:pPr>
      <w:r>
        <w:rPr>
          <w:b/>
          <w:lang w:val="hr-HR"/>
        </w:rPr>
        <w:t xml:space="preserve">Bilješke uz poziciju 3211- Službena putovanja- 3231 – Usluge telefona pošte i prijevoza i 3239 – Ostale usluge </w:t>
      </w:r>
      <w:r w:rsidR="0049663F">
        <w:rPr>
          <w:b/>
          <w:lang w:val="hr-HR"/>
        </w:rPr>
        <w:t>–</w:t>
      </w:r>
      <w:r>
        <w:rPr>
          <w:b/>
          <w:lang w:val="hr-HR"/>
        </w:rPr>
        <w:t xml:space="preserve"> </w:t>
      </w:r>
      <w:r w:rsidR="0049663F">
        <w:rPr>
          <w:lang w:val="hr-HR"/>
        </w:rPr>
        <w:t>Nakon COVID pandemije i mjera uzrokovanih njome, u potpunosti su zaživjele vannastavne aktivnosti (terenska nastava, posjeti kazališnim i kino predstavama – 15.915,00), kao i fotografiranje učenika (19.470,00), te je stoga došlo do znatnog povećanja u odnosu na 2021. godinu.</w:t>
      </w:r>
    </w:p>
    <w:p w14:paraId="51E5EBA7" w14:textId="77777777" w:rsidR="0049663F" w:rsidRDefault="0049663F" w:rsidP="00FB43AA">
      <w:pPr>
        <w:ind w:left="480"/>
        <w:rPr>
          <w:lang w:val="hr-HR"/>
        </w:rPr>
      </w:pPr>
      <w:r>
        <w:rPr>
          <w:b/>
          <w:lang w:val="hr-HR"/>
        </w:rPr>
        <w:lastRenderedPageBreak/>
        <w:t>Bilješke uz poziciju 3232 –</w:t>
      </w:r>
      <w:r>
        <w:rPr>
          <w:lang w:val="hr-HR"/>
        </w:rPr>
        <w:t xml:space="preserve"> </w:t>
      </w:r>
      <w:r>
        <w:rPr>
          <w:b/>
          <w:lang w:val="hr-HR"/>
        </w:rPr>
        <w:t>Usluge tekućeg i investicijskog održavanja</w:t>
      </w:r>
      <w:r w:rsidR="001D73F3">
        <w:rPr>
          <w:b/>
          <w:lang w:val="hr-HR"/>
        </w:rPr>
        <w:t xml:space="preserve"> – </w:t>
      </w:r>
      <w:r w:rsidR="001D73F3">
        <w:rPr>
          <w:lang w:val="hr-HR"/>
        </w:rPr>
        <w:t>za razliku od 2021.kada smo imali popravak vodovodnih instalacija (24.245,00) nije bilo hitnih intervencija.</w:t>
      </w:r>
    </w:p>
    <w:p w14:paraId="7C8E41D4" w14:textId="77777777" w:rsidR="001D73F3" w:rsidRDefault="001D73F3" w:rsidP="00FB43AA">
      <w:pPr>
        <w:ind w:left="480"/>
        <w:rPr>
          <w:lang w:val="hr-HR"/>
        </w:rPr>
      </w:pPr>
    </w:p>
    <w:p w14:paraId="78804BE3" w14:textId="77777777" w:rsidR="001D73F3" w:rsidRDefault="001D73F3" w:rsidP="00FB43AA">
      <w:pPr>
        <w:ind w:left="480"/>
        <w:rPr>
          <w:b/>
          <w:lang w:val="hr-HR"/>
        </w:rPr>
      </w:pPr>
      <w:r>
        <w:rPr>
          <w:b/>
          <w:lang w:val="hr-HR"/>
        </w:rPr>
        <w:t xml:space="preserve">Bilješke uz poziciju 3291 –Naknade za rad predstavničkih i izvršnih tijela – </w:t>
      </w:r>
      <w:r w:rsidRPr="001D73F3">
        <w:rPr>
          <w:lang w:val="hr-HR"/>
        </w:rPr>
        <w:t>Isplaćeni su zaostaci za sje</w:t>
      </w:r>
      <w:r w:rsidR="00BD05BC">
        <w:rPr>
          <w:lang w:val="hr-HR"/>
        </w:rPr>
        <w:t>d</w:t>
      </w:r>
      <w:r w:rsidRPr="001D73F3">
        <w:rPr>
          <w:lang w:val="hr-HR"/>
        </w:rPr>
        <w:t>nice iz 2021</w:t>
      </w:r>
      <w:r>
        <w:rPr>
          <w:b/>
          <w:lang w:val="hr-HR"/>
        </w:rPr>
        <w:t>.</w:t>
      </w:r>
    </w:p>
    <w:p w14:paraId="6CEC36A1" w14:textId="77777777" w:rsidR="00F93533" w:rsidRDefault="00F93533" w:rsidP="00FB43AA">
      <w:pPr>
        <w:ind w:left="480"/>
        <w:rPr>
          <w:b/>
          <w:lang w:val="hr-HR"/>
        </w:rPr>
      </w:pPr>
    </w:p>
    <w:p w14:paraId="3CF89F5F" w14:textId="77777777" w:rsidR="00F93533" w:rsidRPr="00F93533" w:rsidRDefault="00F93533" w:rsidP="00FB43AA">
      <w:pPr>
        <w:ind w:left="480"/>
        <w:rPr>
          <w:lang w:val="hr-HR"/>
        </w:rPr>
      </w:pPr>
      <w:r>
        <w:rPr>
          <w:b/>
          <w:lang w:val="hr-HR"/>
        </w:rPr>
        <w:t>Bilješke uz poziciju 3811- Tekuće donacije u novcu –</w:t>
      </w:r>
      <w:r>
        <w:rPr>
          <w:lang w:val="hr-HR"/>
        </w:rPr>
        <w:t xml:space="preserve"> Sudjelovali smo u humanitarnim akcijama – Hrvatski crveni križ „Zagrepčani Zagrepčanima“- 500,00 i Hrvatski Caritas „Za tisuću radosti“-1.750,00 kn.</w:t>
      </w:r>
    </w:p>
    <w:p w14:paraId="2906D41C" w14:textId="77777777" w:rsidR="0061287C" w:rsidRDefault="0061287C" w:rsidP="00FB43AA">
      <w:pPr>
        <w:ind w:left="480"/>
        <w:rPr>
          <w:lang w:val="hr-HR"/>
        </w:rPr>
      </w:pPr>
    </w:p>
    <w:p w14:paraId="0603EC6C" w14:textId="77777777" w:rsidR="00F93533" w:rsidRDefault="00F93533" w:rsidP="00FB43AA">
      <w:pPr>
        <w:ind w:left="480"/>
        <w:rPr>
          <w:lang w:val="hr-HR"/>
        </w:rPr>
      </w:pPr>
      <w:r w:rsidRPr="00F93533">
        <w:rPr>
          <w:b/>
          <w:lang w:val="hr-HR"/>
        </w:rPr>
        <w:t>Bilješke uz poziciju</w:t>
      </w:r>
      <w:r>
        <w:rPr>
          <w:b/>
          <w:lang w:val="hr-HR"/>
        </w:rPr>
        <w:t xml:space="preserve"> 422 – Postrojenja </w:t>
      </w:r>
      <w:r w:rsidR="00C73E20">
        <w:rPr>
          <w:b/>
          <w:lang w:val="hr-HR"/>
        </w:rPr>
        <w:t xml:space="preserve">i oprema –i 4221-Uredska oprema i namještaj,4222-komunikacijska oprema – </w:t>
      </w:r>
      <w:r w:rsidR="00C73E20">
        <w:rPr>
          <w:lang w:val="hr-HR"/>
        </w:rPr>
        <w:t>dobili smo donaciju računalne opreme i mobitel od Gradskog ureda za obrazovanje,sport i mlade.</w:t>
      </w:r>
    </w:p>
    <w:p w14:paraId="5F91B231" w14:textId="77777777" w:rsidR="00C73E20" w:rsidRDefault="00C73E20" w:rsidP="00FB43AA">
      <w:pPr>
        <w:ind w:left="480"/>
        <w:rPr>
          <w:lang w:val="hr-HR"/>
        </w:rPr>
      </w:pPr>
    </w:p>
    <w:p w14:paraId="736DDC29" w14:textId="77777777" w:rsidR="00C73E20" w:rsidRPr="00C73E20" w:rsidRDefault="00C73E20" w:rsidP="00FB43AA">
      <w:pPr>
        <w:ind w:left="480"/>
        <w:rPr>
          <w:lang w:val="hr-HR"/>
        </w:rPr>
      </w:pPr>
      <w:r>
        <w:rPr>
          <w:b/>
          <w:lang w:val="hr-HR"/>
        </w:rPr>
        <w:t xml:space="preserve">Bilješke uz poziciju Y006 – Manjak prihoda i primitaka za pokriće u sljedećem razdoblju – </w:t>
      </w:r>
      <w:r>
        <w:rPr>
          <w:lang w:val="hr-HR"/>
        </w:rPr>
        <w:t>137.640,70 – podmirit ćemo ga kada dobijemo sva sredstva koja nam nisu isplaćena.</w:t>
      </w:r>
    </w:p>
    <w:p w14:paraId="58A41358" w14:textId="77777777" w:rsidR="0000686F" w:rsidRDefault="0000686F" w:rsidP="00FB43AA">
      <w:pPr>
        <w:ind w:left="480"/>
        <w:rPr>
          <w:lang w:val="hr-HR"/>
        </w:rPr>
      </w:pPr>
    </w:p>
    <w:p w14:paraId="2986F9F3" w14:textId="77777777" w:rsidR="00C73E20" w:rsidRDefault="00C73E20" w:rsidP="00FB43AA">
      <w:pPr>
        <w:ind w:left="480"/>
        <w:rPr>
          <w:lang w:val="hr-HR"/>
        </w:rPr>
      </w:pPr>
    </w:p>
    <w:p w14:paraId="3A2FB718" w14:textId="77777777" w:rsidR="0000686F" w:rsidRDefault="0000686F" w:rsidP="00FB43AA">
      <w:pPr>
        <w:ind w:left="480"/>
        <w:rPr>
          <w:lang w:val="hr-HR"/>
        </w:rPr>
      </w:pPr>
    </w:p>
    <w:p w14:paraId="538FE910" w14:textId="77777777" w:rsidR="0000686F" w:rsidRDefault="0000686F" w:rsidP="00FB43AA">
      <w:pPr>
        <w:pStyle w:val="Naslov1"/>
      </w:pPr>
      <w:r>
        <w:t>Bilješke uz izvještaj o promjenama u vr</w:t>
      </w:r>
      <w:r w:rsidR="008D767D">
        <w:t>i</w:t>
      </w:r>
      <w:r>
        <w:t>jednosti i obujmu imovine i obveza</w:t>
      </w:r>
    </w:p>
    <w:p w14:paraId="52ECE061" w14:textId="77777777" w:rsidR="00465610" w:rsidRDefault="00465610" w:rsidP="00FB43AA">
      <w:pPr>
        <w:rPr>
          <w:lang w:val="hr-HR"/>
        </w:rPr>
      </w:pPr>
    </w:p>
    <w:p w14:paraId="6468D3B6" w14:textId="77777777" w:rsidR="00465610" w:rsidRPr="00465610" w:rsidRDefault="00465610" w:rsidP="00FB43AA">
      <w:pPr>
        <w:ind w:left="480"/>
        <w:rPr>
          <w:lang w:val="hr-HR"/>
        </w:rPr>
      </w:pPr>
      <w:r w:rsidRPr="00465610">
        <w:rPr>
          <w:b/>
          <w:lang w:val="hr-HR"/>
        </w:rPr>
        <w:t>Bilješke uz poziciju</w:t>
      </w:r>
      <w:r>
        <w:rPr>
          <w:b/>
          <w:lang w:val="hr-HR"/>
        </w:rPr>
        <w:t xml:space="preserve"> 91512- Promjene u obujmu imovine –</w:t>
      </w:r>
      <w:r>
        <w:rPr>
          <w:lang w:val="hr-HR"/>
        </w:rPr>
        <w:t>Tijekom godine Škola je          dobila donaciju mobitela.</w:t>
      </w:r>
      <w:r>
        <w:rPr>
          <w:b/>
          <w:lang w:val="hr-HR"/>
        </w:rPr>
        <w:t xml:space="preserve"> </w:t>
      </w:r>
      <w:r w:rsidRPr="00465610">
        <w:rPr>
          <w:lang w:val="hr-HR"/>
        </w:rPr>
        <w:t>Promjena obujma imovine knjigovodstveno je eviden</w:t>
      </w:r>
      <w:r>
        <w:rPr>
          <w:lang w:val="hr-HR"/>
        </w:rPr>
        <w:t xml:space="preserve">tirana sukladno dokumentima Gradskog ureda za obrazovanje, sport i mlade u iznosu od </w:t>
      </w:r>
      <w:r w:rsidR="00850B23">
        <w:rPr>
          <w:lang w:val="hr-HR"/>
        </w:rPr>
        <w:t>2.231,07 kn.</w:t>
      </w:r>
    </w:p>
    <w:p w14:paraId="248ECB3B" w14:textId="77777777" w:rsidR="0000686F" w:rsidRDefault="0000686F" w:rsidP="00FB43AA">
      <w:pPr>
        <w:rPr>
          <w:lang w:val="hr-HR"/>
        </w:rPr>
      </w:pPr>
    </w:p>
    <w:p w14:paraId="15174F4F" w14:textId="77777777" w:rsidR="0000686F" w:rsidRDefault="0000686F" w:rsidP="00FB43AA">
      <w:pPr>
        <w:rPr>
          <w:lang w:val="hr-HR"/>
        </w:rPr>
      </w:pPr>
    </w:p>
    <w:p w14:paraId="3A4A3801" w14:textId="77777777" w:rsidR="0000686F" w:rsidRDefault="0000686F" w:rsidP="00FB43AA">
      <w:pPr>
        <w:ind w:left="480"/>
        <w:rPr>
          <w:lang w:val="hr-HR"/>
        </w:rPr>
      </w:pPr>
    </w:p>
    <w:p w14:paraId="4C5361F1" w14:textId="77777777" w:rsidR="0000686F" w:rsidRDefault="0000686F" w:rsidP="00FB43AA">
      <w:pPr>
        <w:ind w:left="480"/>
        <w:rPr>
          <w:lang w:val="hr-HR"/>
        </w:rPr>
      </w:pPr>
    </w:p>
    <w:p w14:paraId="35E143C0" w14:textId="77777777" w:rsidR="0000686F" w:rsidRDefault="0000686F" w:rsidP="00FB43AA">
      <w:pPr>
        <w:pStyle w:val="Naslov1"/>
      </w:pPr>
      <w:r>
        <w:t>Bilješke uz izvještaj o rashodima prema funkcijskoj klasifikaciji</w:t>
      </w:r>
    </w:p>
    <w:p w14:paraId="1DF0F77E" w14:textId="77777777" w:rsidR="0000686F" w:rsidRDefault="0000686F" w:rsidP="00FB43AA">
      <w:pPr>
        <w:rPr>
          <w:lang w:val="hr-HR"/>
        </w:rPr>
      </w:pPr>
    </w:p>
    <w:p w14:paraId="40534EFA" w14:textId="77777777" w:rsidR="0000686F" w:rsidRPr="00FB43AA" w:rsidRDefault="00FB43AA" w:rsidP="00FB43AA">
      <w:pPr>
        <w:ind w:left="464"/>
        <w:rPr>
          <w:lang w:val="hr-HR"/>
        </w:rPr>
      </w:pPr>
      <w:r>
        <w:rPr>
          <w:b/>
          <w:lang w:val="hr-HR"/>
        </w:rPr>
        <w:t>Bilješke uz poziciju 09-Obrazovanje i 096 –</w:t>
      </w:r>
      <w:r w:rsidR="002E6910">
        <w:rPr>
          <w:b/>
          <w:lang w:val="hr-HR"/>
        </w:rPr>
        <w:t xml:space="preserve"> D</w:t>
      </w:r>
      <w:r>
        <w:rPr>
          <w:b/>
          <w:lang w:val="hr-HR"/>
        </w:rPr>
        <w:t>odatne usluge u obrazovanju –</w:t>
      </w:r>
      <w:r>
        <w:rPr>
          <w:lang w:val="hr-HR"/>
        </w:rPr>
        <w:t xml:space="preserve"> većih   odstupanja u odnosu na izvještajno razdoblje prethodne godine nije bilo.</w:t>
      </w:r>
    </w:p>
    <w:p w14:paraId="57099B1F" w14:textId="77777777" w:rsidR="00DE471F" w:rsidRPr="00DE471F" w:rsidRDefault="00DE471F" w:rsidP="00FB43AA">
      <w:pPr>
        <w:pStyle w:val="Odlomakpopisa"/>
        <w:ind w:left="644"/>
        <w:rPr>
          <w:lang w:val="hr-HR"/>
        </w:rPr>
      </w:pPr>
    </w:p>
    <w:p w14:paraId="2690C6FC" w14:textId="77777777" w:rsidR="0000686F" w:rsidRDefault="0000686F" w:rsidP="00FB43AA">
      <w:pPr>
        <w:ind w:left="840"/>
        <w:rPr>
          <w:lang w:val="hr-HR"/>
        </w:rPr>
      </w:pPr>
    </w:p>
    <w:p w14:paraId="1B2E7968" w14:textId="77777777" w:rsidR="0000686F" w:rsidRDefault="0000686F" w:rsidP="00FB43AA">
      <w:pPr>
        <w:ind w:left="840"/>
        <w:rPr>
          <w:lang w:val="hr-HR"/>
        </w:rPr>
      </w:pPr>
    </w:p>
    <w:p w14:paraId="60F445AC" w14:textId="77777777" w:rsidR="0000686F" w:rsidRDefault="0000686F" w:rsidP="00FB43AA">
      <w:pPr>
        <w:rPr>
          <w:lang w:val="hr-HR"/>
        </w:rPr>
      </w:pPr>
      <w:r>
        <w:rPr>
          <w:lang w:val="hr-HR"/>
        </w:rPr>
        <w:t xml:space="preserve">      </w:t>
      </w:r>
      <w:r w:rsidR="002E6910">
        <w:rPr>
          <w:lang w:val="hr-HR"/>
        </w:rPr>
        <w:t xml:space="preserve"> </w:t>
      </w:r>
      <w:r>
        <w:rPr>
          <w:b/>
          <w:u w:val="single"/>
          <w:lang w:val="hr-HR"/>
        </w:rPr>
        <w:t>Bilješke uz izvještaj o obavezama</w:t>
      </w:r>
    </w:p>
    <w:p w14:paraId="1621CED9" w14:textId="77777777" w:rsidR="0000686F" w:rsidRDefault="0000686F" w:rsidP="00FB43AA">
      <w:pPr>
        <w:rPr>
          <w:lang w:val="hr-HR"/>
        </w:rPr>
      </w:pPr>
    </w:p>
    <w:p w14:paraId="2A091BDF" w14:textId="77777777" w:rsidR="0000686F" w:rsidRDefault="002E6910" w:rsidP="002E6910">
      <w:pPr>
        <w:ind w:left="524"/>
        <w:rPr>
          <w:lang w:val="hr-HR"/>
        </w:rPr>
      </w:pPr>
      <w:r>
        <w:rPr>
          <w:b/>
          <w:lang w:val="hr-HR"/>
        </w:rPr>
        <w:t>Bilješke uz poziciju V001 Stanje obaveza 1. siječnja</w:t>
      </w:r>
      <w:r w:rsidR="0000686F">
        <w:rPr>
          <w:lang w:val="hr-HR"/>
        </w:rPr>
        <w:t xml:space="preserve"> </w:t>
      </w:r>
      <w:r>
        <w:rPr>
          <w:b/>
          <w:lang w:val="hr-HR"/>
        </w:rPr>
        <w:t>i V006  Stanje obaveza na kraju izvještajnog razdoblja</w:t>
      </w:r>
      <w:r w:rsidR="0000686F">
        <w:rPr>
          <w:lang w:val="hr-HR"/>
        </w:rPr>
        <w:t>–</w:t>
      </w:r>
      <w:r>
        <w:rPr>
          <w:lang w:val="hr-HR"/>
        </w:rPr>
        <w:t xml:space="preserve"> stanje obaveza </w:t>
      </w:r>
      <w:r w:rsidR="004F465A">
        <w:rPr>
          <w:lang w:val="hr-HR"/>
        </w:rPr>
        <w:t xml:space="preserve">na dan </w:t>
      </w:r>
      <w:r>
        <w:rPr>
          <w:lang w:val="hr-HR"/>
        </w:rPr>
        <w:t>1.</w:t>
      </w:r>
      <w:r w:rsidR="004F465A">
        <w:rPr>
          <w:lang w:val="hr-HR"/>
        </w:rPr>
        <w:t>1.2022. iznosi</w:t>
      </w:r>
      <w:r>
        <w:rPr>
          <w:lang w:val="hr-HR"/>
        </w:rPr>
        <w:t xml:space="preserve">  988.075,16. , a </w:t>
      </w:r>
      <w:r w:rsidR="004F465A">
        <w:rPr>
          <w:lang w:val="hr-HR"/>
        </w:rPr>
        <w:t xml:space="preserve"> na dan </w:t>
      </w:r>
      <w:r>
        <w:rPr>
          <w:lang w:val="hr-HR"/>
        </w:rPr>
        <w:t xml:space="preserve">31.12.2022. -1.220.242,38. </w:t>
      </w:r>
    </w:p>
    <w:p w14:paraId="3A7F06F7" w14:textId="77777777" w:rsidR="002E6910" w:rsidRDefault="002E6910" w:rsidP="002E6910">
      <w:pPr>
        <w:ind w:left="524"/>
        <w:rPr>
          <w:lang w:val="hr-HR"/>
        </w:rPr>
      </w:pPr>
    </w:p>
    <w:p w14:paraId="363AFA1D" w14:textId="77777777" w:rsidR="003F28DF" w:rsidRDefault="003F28DF" w:rsidP="002E6910">
      <w:pPr>
        <w:ind w:left="524"/>
        <w:rPr>
          <w:lang w:val="hr-HR"/>
        </w:rPr>
      </w:pPr>
    </w:p>
    <w:tbl>
      <w:tblPr>
        <w:tblStyle w:val="Reetkatablice"/>
        <w:tblW w:w="0" w:type="auto"/>
        <w:tblInd w:w="524" w:type="dxa"/>
        <w:tblLook w:val="04A0" w:firstRow="1" w:lastRow="0" w:firstColumn="1" w:lastColumn="0" w:noHBand="0" w:noVBand="1"/>
      </w:tblPr>
      <w:tblGrid>
        <w:gridCol w:w="2736"/>
        <w:gridCol w:w="2579"/>
        <w:gridCol w:w="2287"/>
        <w:gridCol w:w="936"/>
      </w:tblGrid>
      <w:tr w:rsidR="00200640" w14:paraId="45F4E584" w14:textId="77777777" w:rsidTr="003F28DF">
        <w:trPr>
          <w:trHeight w:val="753"/>
        </w:trPr>
        <w:tc>
          <w:tcPr>
            <w:tcW w:w="2845" w:type="dxa"/>
          </w:tcPr>
          <w:p w14:paraId="0F99EFD9" w14:textId="77777777" w:rsidR="002E6910" w:rsidRDefault="00200640" w:rsidP="002E6910">
            <w:pPr>
              <w:rPr>
                <w:lang w:val="hr-HR"/>
              </w:rPr>
            </w:pPr>
            <w:r>
              <w:rPr>
                <w:lang w:val="hr-HR"/>
              </w:rPr>
              <w:t>OPIS</w:t>
            </w:r>
          </w:p>
        </w:tc>
        <w:tc>
          <w:tcPr>
            <w:tcW w:w="2693" w:type="dxa"/>
          </w:tcPr>
          <w:p w14:paraId="1F930BFC" w14:textId="77777777" w:rsidR="002E6910" w:rsidRDefault="00200640" w:rsidP="006D27D5">
            <w:pPr>
              <w:rPr>
                <w:lang w:val="hr-HR"/>
              </w:rPr>
            </w:pPr>
            <w:r>
              <w:rPr>
                <w:lang w:val="hr-HR"/>
              </w:rPr>
              <w:t xml:space="preserve">Stanje </w:t>
            </w:r>
            <w:r w:rsidR="006D27D5">
              <w:rPr>
                <w:lang w:val="hr-HR"/>
              </w:rPr>
              <w:t xml:space="preserve">obveza na dan </w:t>
            </w:r>
            <w:r w:rsidR="00321E74">
              <w:rPr>
                <w:lang w:val="hr-HR"/>
              </w:rPr>
              <w:t>1</w:t>
            </w:r>
            <w:r>
              <w:rPr>
                <w:lang w:val="hr-HR"/>
              </w:rPr>
              <w:t>.1.202</w:t>
            </w:r>
            <w:r w:rsidR="006D27D5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370" w:type="dxa"/>
          </w:tcPr>
          <w:p w14:paraId="673F8634" w14:textId="77777777" w:rsidR="002E6910" w:rsidRDefault="00200640" w:rsidP="002E6910">
            <w:pPr>
              <w:rPr>
                <w:lang w:val="hr-HR"/>
              </w:rPr>
            </w:pPr>
            <w:r>
              <w:rPr>
                <w:lang w:val="hr-HR"/>
              </w:rPr>
              <w:t>Stanje obveza na dan 31.12.2022.</w:t>
            </w:r>
          </w:p>
        </w:tc>
        <w:tc>
          <w:tcPr>
            <w:tcW w:w="856" w:type="dxa"/>
          </w:tcPr>
          <w:p w14:paraId="0B0C79EC" w14:textId="77777777" w:rsidR="002E6910" w:rsidRDefault="003F28DF" w:rsidP="002E6910">
            <w:pPr>
              <w:rPr>
                <w:lang w:val="hr-HR"/>
              </w:rPr>
            </w:pPr>
            <w:r>
              <w:rPr>
                <w:lang w:val="hr-HR"/>
              </w:rPr>
              <w:t>Indeks u %</w:t>
            </w:r>
          </w:p>
          <w:p w14:paraId="78ADFDF7" w14:textId="77777777" w:rsidR="003F28DF" w:rsidRDefault="003F28DF" w:rsidP="002E6910">
            <w:pPr>
              <w:rPr>
                <w:lang w:val="hr-HR"/>
              </w:rPr>
            </w:pPr>
          </w:p>
        </w:tc>
      </w:tr>
      <w:tr w:rsidR="00200640" w14:paraId="7DEBBA2D" w14:textId="77777777" w:rsidTr="003F28DF">
        <w:tc>
          <w:tcPr>
            <w:tcW w:w="2845" w:type="dxa"/>
          </w:tcPr>
          <w:p w14:paraId="5F15CB4C" w14:textId="77777777" w:rsidR="002E6910" w:rsidRDefault="003F28DF" w:rsidP="003F28DF">
            <w:pPr>
              <w:rPr>
                <w:lang w:val="hr-HR"/>
              </w:rPr>
            </w:pPr>
            <w:r>
              <w:rPr>
                <w:lang w:val="hr-HR"/>
              </w:rPr>
              <w:t xml:space="preserve"> Obveze za zaposlene</w:t>
            </w:r>
          </w:p>
          <w:p w14:paraId="62251459" w14:textId="77777777" w:rsidR="003F28DF" w:rsidRDefault="003F28DF" w:rsidP="003F28DF">
            <w:pPr>
              <w:rPr>
                <w:lang w:val="hr-HR"/>
              </w:rPr>
            </w:pPr>
          </w:p>
        </w:tc>
        <w:tc>
          <w:tcPr>
            <w:tcW w:w="2693" w:type="dxa"/>
          </w:tcPr>
          <w:p w14:paraId="438A9032" w14:textId="77777777" w:rsidR="002E6910" w:rsidRDefault="002E6910" w:rsidP="002E6910">
            <w:pPr>
              <w:rPr>
                <w:lang w:val="hr-HR"/>
              </w:rPr>
            </w:pPr>
          </w:p>
          <w:p w14:paraId="35CA9D4A" w14:textId="77777777" w:rsidR="00EA433B" w:rsidRDefault="00EA433B" w:rsidP="00EA433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639.285,22</w:t>
            </w:r>
          </w:p>
        </w:tc>
        <w:tc>
          <w:tcPr>
            <w:tcW w:w="2370" w:type="dxa"/>
          </w:tcPr>
          <w:p w14:paraId="3900F288" w14:textId="77777777" w:rsidR="00EA433B" w:rsidRDefault="00EA433B" w:rsidP="00F161F0">
            <w:pPr>
              <w:jc w:val="right"/>
              <w:rPr>
                <w:lang w:val="hr-HR"/>
              </w:rPr>
            </w:pPr>
          </w:p>
          <w:p w14:paraId="74650C4B" w14:textId="77777777" w:rsidR="002E6910" w:rsidRDefault="00F161F0" w:rsidP="00F161F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745.788,09</w:t>
            </w:r>
          </w:p>
        </w:tc>
        <w:tc>
          <w:tcPr>
            <w:tcW w:w="856" w:type="dxa"/>
          </w:tcPr>
          <w:p w14:paraId="63957E9F" w14:textId="77777777" w:rsidR="002E6910" w:rsidRDefault="002E6910" w:rsidP="002E6910">
            <w:pPr>
              <w:rPr>
                <w:lang w:val="hr-HR"/>
              </w:rPr>
            </w:pPr>
          </w:p>
          <w:p w14:paraId="792790D2" w14:textId="77777777" w:rsidR="00076A69" w:rsidRDefault="00076A69" w:rsidP="002E6910">
            <w:pPr>
              <w:rPr>
                <w:lang w:val="hr-HR"/>
              </w:rPr>
            </w:pPr>
            <w:r>
              <w:rPr>
                <w:lang w:val="hr-HR"/>
              </w:rPr>
              <w:t>116,7</w:t>
            </w:r>
          </w:p>
        </w:tc>
      </w:tr>
      <w:tr w:rsidR="00200640" w14:paraId="5411786F" w14:textId="77777777" w:rsidTr="003F28DF">
        <w:tc>
          <w:tcPr>
            <w:tcW w:w="2845" w:type="dxa"/>
          </w:tcPr>
          <w:p w14:paraId="57525425" w14:textId="77777777" w:rsidR="002E6910" w:rsidRDefault="003F28DF" w:rsidP="002E6910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Obveze za materijalne rashode</w:t>
            </w:r>
          </w:p>
        </w:tc>
        <w:tc>
          <w:tcPr>
            <w:tcW w:w="2693" w:type="dxa"/>
          </w:tcPr>
          <w:p w14:paraId="0C72FCC4" w14:textId="77777777" w:rsidR="002E6910" w:rsidRDefault="002E6910" w:rsidP="00EA433B">
            <w:pPr>
              <w:jc w:val="right"/>
              <w:rPr>
                <w:lang w:val="hr-HR"/>
              </w:rPr>
            </w:pPr>
          </w:p>
          <w:p w14:paraId="32579F34" w14:textId="77777777" w:rsidR="00EA433B" w:rsidRDefault="00EA433B" w:rsidP="00EA433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291.955,34</w:t>
            </w:r>
          </w:p>
        </w:tc>
        <w:tc>
          <w:tcPr>
            <w:tcW w:w="2370" w:type="dxa"/>
          </w:tcPr>
          <w:p w14:paraId="668369FA" w14:textId="77777777" w:rsidR="002E6910" w:rsidRDefault="002E6910" w:rsidP="00F161F0">
            <w:pPr>
              <w:jc w:val="right"/>
              <w:rPr>
                <w:lang w:val="hr-HR"/>
              </w:rPr>
            </w:pPr>
          </w:p>
          <w:p w14:paraId="5A857EB9" w14:textId="77777777" w:rsidR="00F161F0" w:rsidRDefault="00F161F0" w:rsidP="00F161F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343.900,12</w:t>
            </w:r>
          </w:p>
        </w:tc>
        <w:tc>
          <w:tcPr>
            <w:tcW w:w="856" w:type="dxa"/>
          </w:tcPr>
          <w:p w14:paraId="4E5B766B" w14:textId="77777777" w:rsidR="002E6910" w:rsidRDefault="002E6910" w:rsidP="002E6910">
            <w:pPr>
              <w:rPr>
                <w:lang w:val="hr-HR"/>
              </w:rPr>
            </w:pPr>
          </w:p>
          <w:p w14:paraId="25DAC056" w14:textId="77777777" w:rsidR="00076A69" w:rsidRDefault="00076A69" w:rsidP="002E6910">
            <w:pPr>
              <w:rPr>
                <w:lang w:val="hr-HR"/>
              </w:rPr>
            </w:pPr>
            <w:r>
              <w:rPr>
                <w:lang w:val="hr-HR"/>
              </w:rPr>
              <w:t>117,8</w:t>
            </w:r>
          </w:p>
        </w:tc>
      </w:tr>
      <w:tr w:rsidR="00200640" w14:paraId="32ADCF5F" w14:textId="77777777" w:rsidTr="003F28DF">
        <w:tc>
          <w:tcPr>
            <w:tcW w:w="2845" w:type="dxa"/>
          </w:tcPr>
          <w:p w14:paraId="3D462852" w14:textId="77777777" w:rsidR="002E6910" w:rsidRDefault="003F28DF" w:rsidP="002E6910">
            <w:pPr>
              <w:rPr>
                <w:lang w:val="hr-HR"/>
              </w:rPr>
            </w:pPr>
            <w:r>
              <w:rPr>
                <w:lang w:val="hr-HR"/>
              </w:rPr>
              <w:t>Obveze za financi</w:t>
            </w:r>
            <w:r w:rsidR="00585260">
              <w:rPr>
                <w:lang w:val="hr-HR"/>
              </w:rPr>
              <w:t>js</w:t>
            </w:r>
            <w:r>
              <w:rPr>
                <w:lang w:val="hr-HR"/>
              </w:rPr>
              <w:t>ke rashode</w:t>
            </w:r>
          </w:p>
        </w:tc>
        <w:tc>
          <w:tcPr>
            <w:tcW w:w="2693" w:type="dxa"/>
          </w:tcPr>
          <w:p w14:paraId="47859E24" w14:textId="77777777" w:rsidR="002E6910" w:rsidRDefault="002E6910" w:rsidP="00EA433B">
            <w:pPr>
              <w:jc w:val="right"/>
              <w:rPr>
                <w:lang w:val="hr-HR"/>
              </w:rPr>
            </w:pPr>
          </w:p>
          <w:p w14:paraId="6C10A870" w14:textId="77777777" w:rsidR="00EA433B" w:rsidRDefault="00EA433B" w:rsidP="00EA433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819,73</w:t>
            </w:r>
          </w:p>
        </w:tc>
        <w:tc>
          <w:tcPr>
            <w:tcW w:w="2370" w:type="dxa"/>
          </w:tcPr>
          <w:p w14:paraId="561AB6F7" w14:textId="77777777" w:rsidR="00F161F0" w:rsidRDefault="00F161F0" w:rsidP="00F161F0">
            <w:pPr>
              <w:jc w:val="right"/>
              <w:rPr>
                <w:lang w:val="hr-HR"/>
              </w:rPr>
            </w:pPr>
          </w:p>
          <w:p w14:paraId="59E9F952" w14:textId="77777777" w:rsidR="002E6910" w:rsidRDefault="00F161F0" w:rsidP="00F161F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57,88</w:t>
            </w:r>
          </w:p>
        </w:tc>
        <w:tc>
          <w:tcPr>
            <w:tcW w:w="856" w:type="dxa"/>
          </w:tcPr>
          <w:p w14:paraId="000EA598" w14:textId="77777777" w:rsidR="002E6910" w:rsidRDefault="002E6910" w:rsidP="002E6910">
            <w:pPr>
              <w:rPr>
                <w:lang w:val="hr-HR"/>
              </w:rPr>
            </w:pPr>
          </w:p>
          <w:p w14:paraId="4CF373C9" w14:textId="77777777" w:rsidR="00076A69" w:rsidRDefault="00076A69" w:rsidP="002E6910">
            <w:pPr>
              <w:rPr>
                <w:lang w:val="hr-HR"/>
              </w:rPr>
            </w:pPr>
            <w:r>
              <w:rPr>
                <w:lang w:val="hr-HR"/>
              </w:rPr>
              <w:t>7,1</w:t>
            </w:r>
          </w:p>
        </w:tc>
      </w:tr>
      <w:tr w:rsidR="00200640" w14:paraId="071958B7" w14:textId="77777777" w:rsidTr="003F28DF">
        <w:tc>
          <w:tcPr>
            <w:tcW w:w="2845" w:type="dxa"/>
          </w:tcPr>
          <w:p w14:paraId="50F93F76" w14:textId="77777777" w:rsidR="002E6910" w:rsidRDefault="003F28DF" w:rsidP="002E6910">
            <w:pPr>
              <w:rPr>
                <w:lang w:val="hr-HR"/>
              </w:rPr>
            </w:pPr>
            <w:r>
              <w:rPr>
                <w:lang w:val="hr-HR"/>
              </w:rPr>
              <w:t>Obveze za tekuće obveze</w:t>
            </w:r>
          </w:p>
          <w:p w14:paraId="05046471" w14:textId="77777777" w:rsidR="003F28DF" w:rsidRDefault="003F28DF" w:rsidP="002E6910">
            <w:pPr>
              <w:rPr>
                <w:lang w:val="hr-HR"/>
              </w:rPr>
            </w:pPr>
          </w:p>
        </w:tc>
        <w:tc>
          <w:tcPr>
            <w:tcW w:w="2693" w:type="dxa"/>
          </w:tcPr>
          <w:p w14:paraId="148DFCF9" w14:textId="77777777" w:rsidR="002E6910" w:rsidRDefault="002E6910" w:rsidP="00EA433B">
            <w:pPr>
              <w:jc w:val="right"/>
              <w:rPr>
                <w:lang w:val="hr-HR"/>
              </w:rPr>
            </w:pPr>
          </w:p>
          <w:p w14:paraId="262E9F98" w14:textId="77777777" w:rsidR="00EA433B" w:rsidRDefault="00B74DA6" w:rsidP="00EA433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55.08</w:t>
            </w:r>
            <w:r w:rsidR="00EA433B">
              <w:rPr>
                <w:lang w:val="hr-HR"/>
              </w:rPr>
              <w:t>7,87</w:t>
            </w:r>
          </w:p>
        </w:tc>
        <w:tc>
          <w:tcPr>
            <w:tcW w:w="2370" w:type="dxa"/>
          </w:tcPr>
          <w:p w14:paraId="65AD5A77" w14:textId="77777777" w:rsidR="00F161F0" w:rsidRDefault="00F161F0" w:rsidP="00F161F0">
            <w:pPr>
              <w:jc w:val="right"/>
              <w:rPr>
                <w:lang w:val="hr-HR"/>
              </w:rPr>
            </w:pPr>
          </w:p>
          <w:p w14:paraId="467475AD" w14:textId="77777777" w:rsidR="002E6910" w:rsidRDefault="00F161F0" w:rsidP="00F161F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82.962,75</w:t>
            </w:r>
          </w:p>
        </w:tc>
        <w:tc>
          <w:tcPr>
            <w:tcW w:w="856" w:type="dxa"/>
          </w:tcPr>
          <w:p w14:paraId="7CD33DA5" w14:textId="77777777" w:rsidR="002E6910" w:rsidRDefault="002E6910" w:rsidP="002E6910">
            <w:pPr>
              <w:rPr>
                <w:lang w:val="hr-HR"/>
              </w:rPr>
            </w:pPr>
          </w:p>
          <w:p w14:paraId="4EF0CDF0" w14:textId="77777777" w:rsidR="00076A69" w:rsidRDefault="00076A69" w:rsidP="002E6910">
            <w:pPr>
              <w:rPr>
                <w:lang w:val="hr-HR"/>
              </w:rPr>
            </w:pPr>
            <w:r>
              <w:rPr>
                <w:lang w:val="hr-HR"/>
              </w:rPr>
              <w:t>150,6</w:t>
            </w:r>
          </w:p>
        </w:tc>
      </w:tr>
      <w:tr w:rsidR="00200640" w14:paraId="40632DD9" w14:textId="77777777" w:rsidTr="003F28DF">
        <w:tc>
          <w:tcPr>
            <w:tcW w:w="2845" w:type="dxa"/>
          </w:tcPr>
          <w:p w14:paraId="726D26DD" w14:textId="77777777" w:rsidR="002E6910" w:rsidRDefault="003F28DF" w:rsidP="002E6910">
            <w:pPr>
              <w:rPr>
                <w:lang w:val="hr-HR"/>
              </w:rPr>
            </w:pPr>
            <w:r>
              <w:rPr>
                <w:lang w:val="hr-HR"/>
              </w:rPr>
              <w:t>Obveze za nabavu nefinancijske imovine</w:t>
            </w:r>
          </w:p>
        </w:tc>
        <w:tc>
          <w:tcPr>
            <w:tcW w:w="2693" w:type="dxa"/>
          </w:tcPr>
          <w:p w14:paraId="6078E9F0" w14:textId="77777777" w:rsidR="002E6910" w:rsidRDefault="002E6910" w:rsidP="00EA433B">
            <w:pPr>
              <w:jc w:val="right"/>
              <w:rPr>
                <w:lang w:val="hr-HR"/>
              </w:rPr>
            </w:pPr>
          </w:p>
          <w:p w14:paraId="19B38D8F" w14:textId="77777777" w:rsidR="00EA433B" w:rsidRDefault="00EA433B" w:rsidP="00EA433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927,00</w:t>
            </w:r>
          </w:p>
        </w:tc>
        <w:tc>
          <w:tcPr>
            <w:tcW w:w="2370" w:type="dxa"/>
          </w:tcPr>
          <w:p w14:paraId="184A539C" w14:textId="77777777" w:rsidR="002E6910" w:rsidRDefault="002E6910" w:rsidP="00F161F0">
            <w:pPr>
              <w:jc w:val="right"/>
              <w:rPr>
                <w:lang w:val="hr-HR"/>
              </w:rPr>
            </w:pPr>
          </w:p>
          <w:p w14:paraId="76764509" w14:textId="77777777" w:rsidR="00F161F0" w:rsidRDefault="00F161F0" w:rsidP="00F161F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47.533,54</w:t>
            </w:r>
          </w:p>
        </w:tc>
        <w:tc>
          <w:tcPr>
            <w:tcW w:w="856" w:type="dxa"/>
          </w:tcPr>
          <w:p w14:paraId="32436168" w14:textId="77777777" w:rsidR="002E6910" w:rsidRDefault="002E6910" w:rsidP="002E6910">
            <w:pPr>
              <w:rPr>
                <w:lang w:val="hr-HR"/>
              </w:rPr>
            </w:pPr>
          </w:p>
          <w:p w14:paraId="5DFCA56D" w14:textId="77777777" w:rsidR="00076A69" w:rsidRDefault="00076A69" w:rsidP="002E6910">
            <w:pPr>
              <w:rPr>
                <w:lang w:val="hr-HR"/>
              </w:rPr>
            </w:pPr>
            <w:r>
              <w:rPr>
                <w:lang w:val="hr-HR"/>
              </w:rPr>
              <w:t>5.127,7</w:t>
            </w:r>
          </w:p>
        </w:tc>
      </w:tr>
    </w:tbl>
    <w:p w14:paraId="37E2C336" w14:textId="77777777" w:rsidR="002E6910" w:rsidRDefault="002E6910" w:rsidP="002E6910">
      <w:pPr>
        <w:ind w:left="524"/>
        <w:rPr>
          <w:lang w:val="hr-HR"/>
        </w:rPr>
      </w:pPr>
    </w:p>
    <w:p w14:paraId="1167BF3E" w14:textId="77777777" w:rsidR="002E6910" w:rsidRDefault="002E6910" w:rsidP="002E6910">
      <w:pPr>
        <w:ind w:left="524"/>
        <w:rPr>
          <w:lang w:val="hr-HR"/>
        </w:rPr>
      </w:pPr>
    </w:p>
    <w:p w14:paraId="54207215" w14:textId="77777777" w:rsidR="006D27D5" w:rsidRDefault="006D27D5" w:rsidP="003C5C2F">
      <w:pPr>
        <w:ind w:left="284"/>
        <w:jc w:val="both"/>
        <w:rPr>
          <w:lang w:val="hr-HR"/>
        </w:rPr>
      </w:pPr>
      <w:r>
        <w:rPr>
          <w:lang w:val="hr-HR"/>
        </w:rPr>
        <w:t xml:space="preserve">Smanjene su obveze za zatezne kamate. Povećane su ostale tekuće obveze zbog </w:t>
      </w:r>
      <w:r w:rsidR="003C5C2F">
        <w:rPr>
          <w:lang w:val="hr-HR"/>
        </w:rPr>
        <w:t xml:space="preserve">       </w:t>
      </w:r>
      <w:r>
        <w:rPr>
          <w:lang w:val="hr-HR"/>
        </w:rPr>
        <w:t>povećanja bolovanja preko HZZO. Povećane su i  obveze za nabavu nefinancijske imovine budući nismo od Ministarstva znanosti i obrazovanja dobili sva sredstva za nabavu udžbenika.</w:t>
      </w:r>
    </w:p>
    <w:p w14:paraId="7BC5712F" w14:textId="77777777" w:rsidR="003C5C2F" w:rsidRDefault="003C5C2F" w:rsidP="003C5C2F">
      <w:pPr>
        <w:ind w:left="284"/>
        <w:jc w:val="both"/>
        <w:rPr>
          <w:lang w:val="hr-HR"/>
        </w:rPr>
      </w:pPr>
    </w:p>
    <w:p w14:paraId="609404F2" w14:textId="77777777" w:rsidR="003C5C2F" w:rsidRDefault="003C5C2F" w:rsidP="003C5C2F">
      <w:pPr>
        <w:ind w:left="284"/>
        <w:jc w:val="both"/>
        <w:rPr>
          <w:lang w:val="hr-HR"/>
        </w:rPr>
      </w:pPr>
      <w:r>
        <w:rPr>
          <w:b/>
          <w:lang w:val="hr-HR"/>
        </w:rPr>
        <w:t>Bilj</w:t>
      </w:r>
      <w:r w:rsidR="00567F8C">
        <w:rPr>
          <w:b/>
          <w:lang w:val="hr-HR"/>
        </w:rPr>
        <w:t>e</w:t>
      </w:r>
      <w:r>
        <w:rPr>
          <w:b/>
          <w:lang w:val="hr-HR"/>
        </w:rPr>
        <w:t xml:space="preserve">ške uz poziciju V002- Povećane obveze u izvještajnom razdoblju i V004 – Podmirene obveze u izvještajnom razdoblju- </w:t>
      </w:r>
      <w:r>
        <w:rPr>
          <w:lang w:val="hr-HR"/>
        </w:rPr>
        <w:t>najveći dio povećanih i podmirenih obaveza odnosi se na obveze za zaposlene , te materijalne rashode.</w:t>
      </w:r>
    </w:p>
    <w:p w14:paraId="298E8EE8" w14:textId="77777777" w:rsidR="003C5C2F" w:rsidRDefault="003C5C2F" w:rsidP="003C5C2F">
      <w:pPr>
        <w:ind w:left="284"/>
        <w:jc w:val="both"/>
        <w:rPr>
          <w:lang w:val="hr-HR"/>
        </w:rPr>
      </w:pPr>
    </w:p>
    <w:p w14:paraId="5D0D2FB3" w14:textId="77777777" w:rsidR="008116C0" w:rsidRDefault="003C5C2F" w:rsidP="003C5C2F">
      <w:pPr>
        <w:ind w:left="284"/>
        <w:jc w:val="both"/>
        <w:rPr>
          <w:lang w:val="hr-HR"/>
        </w:rPr>
      </w:pPr>
      <w:r>
        <w:rPr>
          <w:b/>
          <w:lang w:val="hr-HR"/>
        </w:rPr>
        <w:t xml:space="preserve">Bilješke uz poziciju V007 – Stanje dospjelih obveza na kraju izvještajnog razdoblja </w:t>
      </w:r>
      <w:r w:rsidR="00567F8C">
        <w:rPr>
          <w:b/>
          <w:lang w:val="hr-HR"/>
        </w:rPr>
        <w:t>–</w:t>
      </w:r>
      <w:r w:rsidR="00567F8C">
        <w:rPr>
          <w:lang w:val="hr-HR"/>
        </w:rPr>
        <w:t>Stanje dospjelih obveza na dan 31.12.2022. iznosi 137.893,70 kn. Dospjele obveze su u kategoriji prekoračenja 1 do 60 dana.</w:t>
      </w:r>
      <w:r w:rsidR="008116C0">
        <w:rPr>
          <w:lang w:val="hr-HR"/>
        </w:rPr>
        <w:t xml:space="preserve"> Budući nam nisu doznačena sva sredstva, zbog čega je došlo do manjka prihoda, što je objašnjeno u bilješci za obrazac Bilanca , uz poziciju </w:t>
      </w:r>
      <w:r w:rsidR="008116C0" w:rsidRPr="008116C0">
        <w:rPr>
          <w:lang w:val="hr-HR"/>
        </w:rPr>
        <w:t>922- Višak/manjak prihoda</w:t>
      </w:r>
      <w:r w:rsidR="008116C0">
        <w:rPr>
          <w:lang w:val="hr-HR"/>
        </w:rPr>
        <w:t>, došlo je do prekoračenja roka plaćanja.</w:t>
      </w:r>
    </w:p>
    <w:p w14:paraId="5DEBC290" w14:textId="77777777" w:rsidR="008116C0" w:rsidRDefault="008116C0" w:rsidP="003C5C2F">
      <w:pPr>
        <w:ind w:left="284"/>
        <w:jc w:val="both"/>
        <w:rPr>
          <w:lang w:val="hr-HR"/>
        </w:rPr>
      </w:pPr>
    </w:p>
    <w:p w14:paraId="3893F4AA" w14:textId="77777777" w:rsidR="008116C0" w:rsidRPr="008116C0" w:rsidRDefault="008116C0" w:rsidP="003C5C2F">
      <w:pPr>
        <w:ind w:left="284"/>
        <w:jc w:val="both"/>
        <w:rPr>
          <w:lang w:val="hr-HR"/>
        </w:rPr>
      </w:pPr>
      <w:r>
        <w:rPr>
          <w:b/>
          <w:lang w:val="hr-HR"/>
        </w:rPr>
        <w:t>Bilješke uz poziciju V009- Stanje nedospjelih obveza na kraju izvještajnog razdoblja –</w:t>
      </w:r>
      <w:r>
        <w:rPr>
          <w:lang w:val="hr-HR"/>
        </w:rPr>
        <w:t xml:space="preserve"> Stanje nedospjelih obveza na dan 31.12.2022. iznosi 1.082.348,68kn. Najveći dio obveza o</w:t>
      </w:r>
      <w:r w:rsidR="00F06D4E">
        <w:rPr>
          <w:lang w:val="hr-HR"/>
        </w:rPr>
        <w:t>dnosi se na obveze za zaposlene (745.788,09), te za materijalne rashode (289.027,05).</w:t>
      </w:r>
    </w:p>
    <w:p w14:paraId="1F1DFC3F" w14:textId="77777777" w:rsidR="008116C0" w:rsidRDefault="008116C0" w:rsidP="003C5C2F">
      <w:pPr>
        <w:ind w:left="284"/>
        <w:jc w:val="both"/>
        <w:rPr>
          <w:lang w:val="hr-HR"/>
        </w:rPr>
      </w:pPr>
    </w:p>
    <w:p w14:paraId="5C62B23C" w14:textId="77777777" w:rsidR="003C5C2F" w:rsidRPr="008116C0" w:rsidRDefault="003C5C2F" w:rsidP="003C5C2F">
      <w:pPr>
        <w:ind w:left="284"/>
        <w:jc w:val="both"/>
        <w:rPr>
          <w:lang w:val="hr-HR"/>
        </w:rPr>
      </w:pPr>
    </w:p>
    <w:p w14:paraId="515C8E39" w14:textId="77777777" w:rsidR="002E6910" w:rsidRPr="008116C0" w:rsidRDefault="002E6910" w:rsidP="006D27D5">
      <w:pPr>
        <w:ind w:left="524"/>
        <w:jc w:val="both"/>
        <w:rPr>
          <w:lang w:val="hr-HR"/>
        </w:rPr>
      </w:pPr>
    </w:p>
    <w:p w14:paraId="66C90628" w14:textId="77777777" w:rsidR="002E6910" w:rsidRDefault="002E6910" w:rsidP="002E6910">
      <w:pPr>
        <w:ind w:left="524"/>
        <w:rPr>
          <w:lang w:val="hr-HR"/>
        </w:rPr>
      </w:pPr>
    </w:p>
    <w:p w14:paraId="48FE2A7C" w14:textId="77777777" w:rsidR="0000686F" w:rsidRDefault="0000686F" w:rsidP="0000686F">
      <w:pPr>
        <w:rPr>
          <w:lang w:val="hr-HR"/>
        </w:rPr>
      </w:pPr>
    </w:p>
    <w:p w14:paraId="59B0BDD9" w14:textId="77777777" w:rsidR="0000686F" w:rsidRDefault="0000686F" w:rsidP="0000686F">
      <w:pPr>
        <w:rPr>
          <w:lang w:val="hr-HR"/>
        </w:rPr>
      </w:pPr>
    </w:p>
    <w:p w14:paraId="6C700FC3" w14:textId="77777777" w:rsidR="0000686F" w:rsidRDefault="0000686F" w:rsidP="0000686F">
      <w:pPr>
        <w:rPr>
          <w:lang w:val="hr-HR"/>
        </w:rPr>
      </w:pPr>
      <w:r>
        <w:rPr>
          <w:lang w:val="hr-HR"/>
        </w:rPr>
        <w:t>Zagreb, 31.01.20</w:t>
      </w:r>
      <w:r w:rsidR="0015168F">
        <w:rPr>
          <w:lang w:val="hr-HR"/>
        </w:rPr>
        <w:t>2</w:t>
      </w:r>
      <w:r w:rsidR="000E1A17">
        <w:rPr>
          <w:lang w:val="hr-HR"/>
        </w:rPr>
        <w:t>3</w:t>
      </w:r>
      <w:r>
        <w:rPr>
          <w:lang w:val="hr-HR"/>
        </w:rPr>
        <w:t>.</w:t>
      </w:r>
    </w:p>
    <w:p w14:paraId="22199531" w14:textId="77777777" w:rsidR="0000686F" w:rsidRDefault="0000686F" w:rsidP="0000686F">
      <w:pPr>
        <w:rPr>
          <w:lang w:val="hr-HR"/>
        </w:rPr>
      </w:pPr>
      <w:r>
        <w:rPr>
          <w:lang w:val="hr-HR"/>
        </w:rPr>
        <w:t>Kontakt osoba: Sanja Margetić, računovođa</w:t>
      </w:r>
    </w:p>
    <w:p w14:paraId="4A7D3B43" w14:textId="77777777" w:rsidR="0000686F" w:rsidRDefault="000C7EFF" w:rsidP="0000686F">
      <w:pPr>
        <w:rPr>
          <w:lang w:val="hr-HR"/>
        </w:rPr>
      </w:pPr>
      <w:hyperlink r:id="rId6" w:history="1">
        <w:r w:rsidR="0000686F">
          <w:rPr>
            <w:rStyle w:val="Hiperveza"/>
            <w:lang w:val="hr-HR"/>
          </w:rPr>
          <w:t>Tel:01/232-11-88</w:t>
        </w:r>
      </w:hyperlink>
    </w:p>
    <w:p w14:paraId="4157579A" w14:textId="77777777" w:rsidR="0000686F" w:rsidRDefault="0000686F" w:rsidP="0000686F">
      <w:pPr>
        <w:rPr>
          <w:lang w:val="hr-HR"/>
        </w:rPr>
      </w:pPr>
      <w:r>
        <w:rPr>
          <w:lang w:val="hr-HR"/>
        </w:rPr>
        <w:t>Odgovorna osoba: mr. Ivica Brkić, ravnatelj</w:t>
      </w:r>
    </w:p>
    <w:p w14:paraId="4EC875C1" w14:textId="77777777" w:rsidR="0000686F" w:rsidRDefault="0000686F" w:rsidP="0000686F">
      <w:pPr>
        <w:rPr>
          <w:lang w:val="hr-HR"/>
        </w:rPr>
      </w:pPr>
    </w:p>
    <w:p w14:paraId="7B5A3989" w14:textId="77777777" w:rsidR="0000686F" w:rsidRDefault="0000686F" w:rsidP="0000686F">
      <w:pPr>
        <w:rPr>
          <w:lang w:val="hr-HR"/>
        </w:rPr>
      </w:pPr>
    </w:p>
    <w:p w14:paraId="4F5E4776" w14:textId="77777777" w:rsidR="0000686F" w:rsidRDefault="0000686F" w:rsidP="0000686F">
      <w:pPr>
        <w:rPr>
          <w:lang w:val="hr-HR"/>
        </w:rPr>
      </w:pPr>
    </w:p>
    <w:p w14:paraId="6EE85C18" w14:textId="77777777" w:rsidR="0000686F" w:rsidRDefault="0000686F" w:rsidP="0000686F">
      <w:pPr>
        <w:rPr>
          <w:lang w:val="hr-HR"/>
        </w:rPr>
      </w:pPr>
      <w:r>
        <w:rPr>
          <w:lang w:val="hr-HR"/>
        </w:rPr>
        <w:t>Računovođa: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Ravnatelj:</w:t>
      </w:r>
    </w:p>
    <w:p w14:paraId="632209F0" w14:textId="77777777" w:rsidR="0000686F" w:rsidRDefault="0000686F" w:rsidP="0000686F">
      <w:pPr>
        <w:rPr>
          <w:lang w:val="hr-HR"/>
        </w:rPr>
      </w:pPr>
    </w:p>
    <w:p w14:paraId="2BE43AE5" w14:textId="77777777" w:rsidR="0000686F" w:rsidRDefault="0000686F" w:rsidP="0000686F">
      <w:pPr>
        <w:rPr>
          <w:lang w:val="hr-HR"/>
        </w:rPr>
      </w:pPr>
    </w:p>
    <w:p w14:paraId="6DB41C96" w14:textId="77777777" w:rsidR="0000686F" w:rsidRDefault="0000686F" w:rsidP="0000686F">
      <w:pPr>
        <w:rPr>
          <w:lang w:val="hr-HR"/>
        </w:rPr>
      </w:pPr>
      <w:r>
        <w:rPr>
          <w:lang w:val="hr-HR"/>
        </w:rPr>
        <w:t>Sanja Margetić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mr. Ivica Brkić</w:t>
      </w:r>
    </w:p>
    <w:p w14:paraId="31B98594" w14:textId="77777777" w:rsidR="0000686F" w:rsidRDefault="0000686F" w:rsidP="0000686F">
      <w:pPr>
        <w:rPr>
          <w:lang w:val="hr-HR"/>
        </w:rPr>
      </w:pPr>
    </w:p>
    <w:sectPr w:rsidR="0000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D59"/>
    <w:multiLevelType w:val="hybridMultilevel"/>
    <w:tmpl w:val="C37E717C"/>
    <w:lvl w:ilvl="0" w:tplc="7DBE8716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8A13DB"/>
    <w:multiLevelType w:val="hybridMultilevel"/>
    <w:tmpl w:val="AE42D02E"/>
    <w:lvl w:ilvl="0" w:tplc="140C9118">
      <w:start w:val="23"/>
      <w:numFmt w:val="decimal"/>
      <w:lvlText w:val="%1."/>
      <w:lvlJc w:val="left"/>
      <w:pPr>
        <w:ind w:left="840" w:hanging="360"/>
      </w:pPr>
    </w:lvl>
    <w:lvl w:ilvl="1" w:tplc="041A0019">
      <w:start w:val="1"/>
      <w:numFmt w:val="lowerLetter"/>
      <w:lvlText w:val="%2."/>
      <w:lvlJc w:val="left"/>
      <w:pPr>
        <w:ind w:left="1560" w:hanging="360"/>
      </w:pPr>
    </w:lvl>
    <w:lvl w:ilvl="2" w:tplc="041A001B">
      <w:start w:val="1"/>
      <w:numFmt w:val="lowerRoman"/>
      <w:lvlText w:val="%3."/>
      <w:lvlJc w:val="right"/>
      <w:pPr>
        <w:ind w:left="2280" w:hanging="180"/>
      </w:pPr>
    </w:lvl>
    <w:lvl w:ilvl="3" w:tplc="041A000F">
      <w:start w:val="1"/>
      <w:numFmt w:val="decimal"/>
      <w:lvlText w:val="%4."/>
      <w:lvlJc w:val="left"/>
      <w:pPr>
        <w:ind w:left="3000" w:hanging="360"/>
      </w:pPr>
    </w:lvl>
    <w:lvl w:ilvl="4" w:tplc="041A0019">
      <w:start w:val="1"/>
      <w:numFmt w:val="lowerLetter"/>
      <w:lvlText w:val="%5."/>
      <w:lvlJc w:val="left"/>
      <w:pPr>
        <w:ind w:left="3720" w:hanging="360"/>
      </w:pPr>
    </w:lvl>
    <w:lvl w:ilvl="5" w:tplc="041A001B">
      <w:start w:val="1"/>
      <w:numFmt w:val="lowerRoman"/>
      <w:lvlText w:val="%6."/>
      <w:lvlJc w:val="right"/>
      <w:pPr>
        <w:ind w:left="4440" w:hanging="180"/>
      </w:pPr>
    </w:lvl>
    <w:lvl w:ilvl="6" w:tplc="041A000F">
      <w:start w:val="1"/>
      <w:numFmt w:val="decimal"/>
      <w:lvlText w:val="%7."/>
      <w:lvlJc w:val="left"/>
      <w:pPr>
        <w:ind w:left="5160" w:hanging="360"/>
      </w:pPr>
    </w:lvl>
    <w:lvl w:ilvl="7" w:tplc="041A0019">
      <w:start w:val="1"/>
      <w:numFmt w:val="lowerLetter"/>
      <w:lvlText w:val="%8."/>
      <w:lvlJc w:val="left"/>
      <w:pPr>
        <w:ind w:left="5880" w:hanging="360"/>
      </w:pPr>
    </w:lvl>
    <w:lvl w:ilvl="8" w:tplc="041A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D4A4385"/>
    <w:multiLevelType w:val="hybridMultilevel"/>
    <w:tmpl w:val="76A0567E"/>
    <w:lvl w:ilvl="0" w:tplc="61427EC2">
      <w:start w:val="18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702" w:hanging="360"/>
      </w:pPr>
    </w:lvl>
    <w:lvl w:ilvl="2" w:tplc="041A001B">
      <w:start w:val="1"/>
      <w:numFmt w:val="lowerRoman"/>
      <w:lvlText w:val="%3."/>
      <w:lvlJc w:val="right"/>
      <w:pPr>
        <w:ind w:left="2422" w:hanging="180"/>
      </w:pPr>
    </w:lvl>
    <w:lvl w:ilvl="3" w:tplc="041A000F">
      <w:start w:val="1"/>
      <w:numFmt w:val="decimal"/>
      <w:lvlText w:val="%4."/>
      <w:lvlJc w:val="left"/>
      <w:pPr>
        <w:ind w:left="3142" w:hanging="360"/>
      </w:pPr>
    </w:lvl>
    <w:lvl w:ilvl="4" w:tplc="041A0019">
      <w:start w:val="1"/>
      <w:numFmt w:val="lowerLetter"/>
      <w:lvlText w:val="%5."/>
      <w:lvlJc w:val="left"/>
      <w:pPr>
        <w:ind w:left="3862" w:hanging="360"/>
      </w:pPr>
    </w:lvl>
    <w:lvl w:ilvl="5" w:tplc="041A001B">
      <w:start w:val="1"/>
      <w:numFmt w:val="lowerRoman"/>
      <w:lvlText w:val="%6."/>
      <w:lvlJc w:val="right"/>
      <w:pPr>
        <w:ind w:left="4582" w:hanging="180"/>
      </w:pPr>
    </w:lvl>
    <w:lvl w:ilvl="6" w:tplc="041A000F">
      <w:start w:val="1"/>
      <w:numFmt w:val="decimal"/>
      <w:lvlText w:val="%7."/>
      <w:lvlJc w:val="left"/>
      <w:pPr>
        <w:ind w:left="5302" w:hanging="360"/>
      </w:pPr>
    </w:lvl>
    <w:lvl w:ilvl="7" w:tplc="041A0019">
      <w:start w:val="1"/>
      <w:numFmt w:val="lowerLetter"/>
      <w:lvlText w:val="%8."/>
      <w:lvlJc w:val="left"/>
      <w:pPr>
        <w:ind w:left="6022" w:hanging="360"/>
      </w:pPr>
    </w:lvl>
    <w:lvl w:ilvl="8" w:tplc="041A001B">
      <w:start w:val="1"/>
      <w:numFmt w:val="lowerRoman"/>
      <w:lvlText w:val="%9."/>
      <w:lvlJc w:val="right"/>
      <w:pPr>
        <w:ind w:left="6742" w:hanging="180"/>
      </w:pPr>
    </w:lvl>
  </w:abstractNum>
  <w:abstractNum w:abstractNumId="3" w15:restartNumberingAfterBreak="0">
    <w:nsid w:val="7BEB2EEF"/>
    <w:multiLevelType w:val="multilevel"/>
    <w:tmpl w:val="7424EB8C"/>
    <w:lvl w:ilvl="0">
      <w:start w:val="1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."/>
      <w:lvlJc w:val="left"/>
      <w:pPr>
        <w:tabs>
          <w:tab w:val="num" w:pos="3840"/>
        </w:tabs>
        <w:ind w:left="3840" w:hanging="660"/>
      </w:p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720"/>
      </w:pPr>
    </w:lvl>
    <w:lvl w:ilvl="3">
      <w:start w:val="1"/>
      <w:numFmt w:val="decimal"/>
      <w:lvlText w:val="%1.%2.%3.%4."/>
      <w:lvlJc w:val="left"/>
      <w:pPr>
        <w:tabs>
          <w:tab w:val="num" w:pos="10260"/>
        </w:tabs>
        <w:ind w:left="10260" w:hanging="720"/>
      </w:pPr>
    </w:lvl>
    <w:lvl w:ilvl="4">
      <w:start w:val="1"/>
      <w:numFmt w:val="decimal"/>
      <w:lvlText w:val="%1.%2.%3.%4.%5."/>
      <w:lvlJc w:val="left"/>
      <w:pPr>
        <w:tabs>
          <w:tab w:val="num" w:pos="13800"/>
        </w:tabs>
        <w:ind w:left="1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6980"/>
        </w:tabs>
        <w:ind w:left="16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520"/>
        </w:tabs>
        <w:ind w:left="20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700"/>
        </w:tabs>
        <w:ind w:left="23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240"/>
        </w:tabs>
        <w:ind w:left="27240" w:hanging="1800"/>
      </w:pPr>
    </w:lvl>
  </w:abstractNum>
  <w:num w:numId="1" w16cid:durableId="1230995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18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03707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909479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6F"/>
    <w:rsid w:val="0000686F"/>
    <w:rsid w:val="00014BAA"/>
    <w:rsid w:val="0006195D"/>
    <w:rsid w:val="0006513B"/>
    <w:rsid w:val="00071508"/>
    <w:rsid w:val="00076A69"/>
    <w:rsid w:val="0008257E"/>
    <w:rsid w:val="000A1737"/>
    <w:rsid w:val="000B1687"/>
    <w:rsid w:val="000B44D5"/>
    <w:rsid w:val="000C3DF9"/>
    <w:rsid w:val="000C7EFF"/>
    <w:rsid w:val="000E1A17"/>
    <w:rsid w:val="000E21EF"/>
    <w:rsid w:val="00122AA3"/>
    <w:rsid w:val="0015168F"/>
    <w:rsid w:val="00151DAA"/>
    <w:rsid w:val="0016198A"/>
    <w:rsid w:val="001A17BE"/>
    <w:rsid w:val="001B1339"/>
    <w:rsid w:val="001D73F3"/>
    <w:rsid w:val="001E6801"/>
    <w:rsid w:val="001F7577"/>
    <w:rsid w:val="00200640"/>
    <w:rsid w:val="00206BEC"/>
    <w:rsid w:val="00252B01"/>
    <w:rsid w:val="0027731A"/>
    <w:rsid w:val="002D22FB"/>
    <w:rsid w:val="002E11BE"/>
    <w:rsid w:val="002E6910"/>
    <w:rsid w:val="002F39A8"/>
    <w:rsid w:val="0030200E"/>
    <w:rsid w:val="00321E74"/>
    <w:rsid w:val="00333622"/>
    <w:rsid w:val="00333DA8"/>
    <w:rsid w:val="003615AD"/>
    <w:rsid w:val="00386B66"/>
    <w:rsid w:val="0039484D"/>
    <w:rsid w:val="003C5C2F"/>
    <w:rsid w:val="003D4399"/>
    <w:rsid w:val="003F28DF"/>
    <w:rsid w:val="00401A8D"/>
    <w:rsid w:val="00465610"/>
    <w:rsid w:val="004824E7"/>
    <w:rsid w:val="0049663F"/>
    <w:rsid w:val="004A2144"/>
    <w:rsid w:val="004A25A2"/>
    <w:rsid w:val="004A7F69"/>
    <w:rsid w:val="004D2FE4"/>
    <w:rsid w:val="004F465A"/>
    <w:rsid w:val="004F47E7"/>
    <w:rsid w:val="005025C8"/>
    <w:rsid w:val="00526497"/>
    <w:rsid w:val="00536742"/>
    <w:rsid w:val="00540199"/>
    <w:rsid w:val="00563CBA"/>
    <w:rsid w:val="00567F8C"/>
    <w:rsid w:val="00572F87"/>
    <w:rsid w:val="00582B32"/>
    <w:rsid w:val="00585260"/>
    <w:rsid w:val="005C71D2"/>
    <w:rsid w:val="0061287C"/>
    <w:rsid w:val="006143C1"/>
    <w:rsid w:val="00634C13"/>
    <w:rsid w:val="0063502C"/>
    <w:rsid w:val="0063685C"/>
    <w:rsid w:val="006B10B8"/>
    <w:rsid w:val="006D27D5"/>
    <w:rsid w:val="006D2ACE"/>
    <w:rsid w:val="006F1027"/>
    <w:rsid w:val="007001ED"/>
    <w:rsid w:val="0070113A"/>
    <w:rsid w:val="007134D4"/>
    <w:rsid w:val="00714B6B"/>
    <w:rsid w:val="00716C9A"/>
    <w:rsid w:val="00757F36"/>
    <w:rsid w:val="00763E80"/>
    <w:rsid w:val="00781D09"/>
    <w:rsid w:val="00791D0B"/>
    <w:rsid w:val="007B78A7"/>
    <w:rsid w:val="007C5C27"/>
    <w:rsid w:val="007E14F7"/>
    <w:rsid w:val="007F141A"/>
    <w:rsid w:val="00801EE3"/>
    <w:rsid w:val="008116C0"/>
    <w:rsid w:val="00811C73"/>
    <w:rsid w:val="00815ED2"/>
    <w:rsid w:val="008325C4"/>
    <w:rsid w:val="00832C53"/>
    <w:rsid w:val="008415CB"/>
    <w:rsid w:val="00850B23"/>
    <w:rsid w:val="00854541"/>
    <w:rsid w:val="00892BA8"/>
    <w:rsid w:val="008C2E55"/>
    <w:rsid w:val="008D767D"/>
    <w:rsid w:val="00946B96"/>
    <w:rsid w:val="00955256"/>
    <w:rsid w:val="009A73B6"/>
    <w:rsid w:val="009C1DD4"/>
    <w:rsid w:val="009C38DC"/>
    <w:rsid w:val="00A05EBA"/>
    <w:rsid w:val="00A92CEF"/>
    <w:rsid w:val="00AA7C21"/>
    <w:rsid w:val="00AF650F"/>
    <w:rsid w:val="00B12856"/>
    <w:rsid w:val="00B228F2"/>
    <w:rsid w:val="00B336DB"/>
    <w:rsid w:val="00B42910"/>
    <w:rsid w:val="00B52E64"/>
    <w:rsid w:val="00B55E6E"/>
    <w:rsid w:val="00B708D8"/>
    <w:rsid w:val="00B74DA6"/>
    <w:rsid w:val="00B900F3"/>
    <w:rsid w:val="00BA721F"/>
    <w:rsid w:val="00BB4779"/>
    <w:rsid w:val="00BB6685"/>
    <w:rsid w:val="00BD05BC"/>
    <w:rsid w:val="00C43557"/>
    <w:rsid w:val="00C551E7"/>
    <w:rsid w:val="00C7149A"/>
    <w:rsid w:val="00C73E20"/>
    <w:rsid w:val="00C771DC"/>
    <w:rsid w:val="00C84BDD"/>
    <w:rsid w:val="00C92B9C"/>
    <w:rsid w:val="00CD76B1"/>
    <w:rsid w:val="00CF6405"/>
    <w:rsid w:val="00D02ADB"/>
    <w:rsid w:val="00D10F3A"/>
    <w:rsid w:val="00D22A4A"/>
    <w:rsid w:val="00D26BEB"/>
    <w:rsid w:val="00D32BDF"/>
    <w:rsid w:val="00D34BF6"/>
    <w:rsid w:val="00D34F7E"/>
    <w:rsid w:val="00D878C5"/>
    <w:rsid w:val="00DA25DF"/>
    <w:rsid w:val="00DD0316"/>
    <w:rsid w:val="00DD26DB"/>
    <w:rsid w:val="00DE3760"/>
    <w:rsid w:val="00DE471F"/>
    <w:rsid w:val="00DE679C"/>
    <w:rsid w:val="00E344F3"/>
    <w:rsid w:val="00E44CF1"/>
    <w:rsid w:val="00E467DB"/>
    <w:rsid w:val="00E75755"/>
    <w:rsid w:val="00E768D3"/>
    <w:rsid w:val="00EA433B"/>
    <w:rsid w:val="00F00F3F"/>
    <w:rsid w:val="00F06D4E"/>
    <w:rsid w:val="00F161F0"/>
    <w:rsid w:val="00F164AE"/>
    <w:rsid w:val="00F21180"/>
    <w:rsid w:val="00F33B58"/>
    <w:rsid w:val="00F42D17"/>
    <w:rsid w:val="00F45E28"/>
    <w:rsid w:val="00F93533"/>
    <w:rsid w:val="00FB3BA1"/>
    <w:rsid w:val="00FB43AA"/>
    <w:rsid w:val="00FC5CBD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E4D4"/>
  <w15:docId w15:val="{9C276585-3F2E-4FF6-AFB6-02EB7CDE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0686F"/>
    <w:pPr>
      <w:keepNext/>
      <w:ind w:left="480"/>
      <w:outlineLvl w:val="0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0686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veza">
    <w:name w:val="Hyperlink"/>
    <w:semiHidden/>
    <w:unhideWhenUsed/>
    <w:rsid w:val="0000686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10F3A"/>
    <w:pPr>
      <w:ind w:left="720"/>
      <w:contextualSpacing/>
    </w:pPr>
  </w:style>
  <w:style w:type="table" w:styleId="Reetkatablice">
    <w:name w:val="Table Grid"/>
    <w:basedOn w:val="Obinatablica"/>
    <w:uiPriority w:val="59"/>
    <w:rsid w:val="002E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1/232-11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D2FD-F4C2-4100-BA2D-B9C5E1FC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Margetić</dc:creator>
  <cp:lastModifiedBy>Darja Jelić</cp:lastModifiedBy>
  <cp:revision>2</cp:revision>
  <cp:lastPrinted>2022-01-27T07:55:00Z</cp:lastPrinted>
  <dcterms:created xsi:type="dcterms:W3CDTF">2023-02-06T06:53:00Z</dcterms:created>
  <dcterms:modified xsi:type="dcterms:W3CDTF">2023-02-06T06:53:00Z</dcterms:modified>
</cp:coreProperties>
</file>