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Ind w:w="284" w:type="dxa"/>
        <w:tblLook w:val="04A0" w:firstRow="1" w:lastRow="0" w:firstColumn="1" w:lastColumn="0" w:noHBand="0" w:noVBand="1"/>
      </w:tblPr>
      <w:tblGrid>
        <w:gridCol w:w="2307"/>
        <w:gridCol w:w="3216"/>
        <w:gridCol w:w="3260"/>
        <w:gridCol w:w="3119"/>
        <w:gridCol w:w="3113"/>
      </w:tblGrid>
      <w:tr w:rsidR="00061665" w14:paraId="558C9F0A" w14:textId="77777777" w:rsidTr="00061665">
        <w:tc>
          <w:tcPr>
            <w:tcW w:w="2307" w:type="dxa"/>
          </w:tcPr>
          <w:p w14:paraId="3F980E39" w14:textId="28B93FF2" w:rsidR="00061665" w:rsidRDefault="002C3380" w:rsidP="00061665">
            <w:r>
              <w:t>Priroda</w:t>
            </w:r>
          </w:p>
        </w:tc>
        <w:tc>
          <w:tcPr>
            <w:tcW w:w="3216" w:type="dxa"/>
          </w:tcPr>
          <w:p w14:paraId="4766803E" w14:textId="77777777" w:rsidR="00061665" w:rsidRDefault="00061665" w:rsidP="00061665">
            <w:r>
              <w:t>UČENIK/ UČENICA:</w:t>
            </w:r>
          </w:p>
        </w:tc>
        <w:tc>
          <w:tcPr>
            <w:tcW w:w="3260" w:type="dxa"/>
          </w:tcPr>
          <w:p w14:paraId="425294B4" w14:textId="77777777" w:rsidR="00061665" w:rsidRDefault="00061665" w:rsidP="00061665"/>
        </w:tc>
        <w:tc>
          <w:tcPr>
            <w:tcW w:w="3119" w:type="dxa"/>
          </w:tcPr>
          <w:p w14:paraId="751F907C" w14:textId="77777777" w:rsidR="00061665" w:rsidRDefault="00061665" w:rsidP="00061665"/>
        </w:tc>
        <w:tc>
          <w:tcPr>
            <w:tcW w:w="3113" w:type="dxa"/>
          </w:tcPr>
          <w:p w14:paraId="56F6CFBE" w14:textId="77777777" w:rsidR="00061665" w:rsidRDefault="00061665" w:rsidP="00061665"/>
        </w:tc>
      </w:tr>
      <w:tr w:rsidR="00061665" w14:paraId="665CDEB9" w14:textId="77777777" w:rsidTr="00061665">
        <w:tc>
          <w:tcPr>
            <w:tcW w:w="2307" w:type="dxa"/>
          </w:tcPr>
          <w:p w14:paraId="0EBE1582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ELEMENTI VREDNOVANJA</w:t>
            </w:r>
          </w:p>
        </w:tc>
        <w:tc>
          <w:tcPr>
            <w:tcW w:w="3216" w:type="dxa"/>
          </w:tcPr>
          <w:p w14:paraId="2D4BCBA8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DOVOLJAN</w:t>
            </w:r>
          </w:p>
        </w:tc>
        <w:tc>
          <w:tcPr>
            <w:tcW w:w="3260" w:type="dxa"/>
          </w:tcPr>
          <w:p w14:paraId="4FD0C50C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DOBAR</w:t>
            </w:r>
          </w:p>
        </w:tc>
        <w:tc>
          <w:tcPr>
            <w:tcW w:w="3119" w:type="dxa"/>
          </w:tcPr>
          <w:p w14:paraId="17242F1C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VRLO DOBAR</w:t>
            </w:r>
          </w:p>
        </w:tc>
        <w:tc>
          <w:tcPr>
            <w:tcW w:w="3113" w:type="dxa"/>
          </w:tcPr>
          <w:p w14:paraId="622FFF2A" w14:textId="77777777" w:rsidR="00061665" w:rsidRPr="00061665" w:rsidRDefault="00061665" w:rsidP="00061665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ODLIČAN</w:t>
            </w:r>
          </w:p>
        </w:tc>
      </w:tr>
      <w:tr w:rsidR="00692A0B" w14:paraId="712BD8FD" w14:textId="77777777" w:rsidTr="00061665">
        <w:tc>
          <w:tcPr>
            <w:tcW w:w="2307" w:type="dxa"/>
          </w:tcPr>
          <w:p w14:paraId="13D951B3" w14:textId="77777777" w:rsidR="00692A0B" w:rsidRPr="00061665" w:rsidRDefault="00692A0B" w:rsidP="00692A0B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 xml:space="preserve">USVOJENOST </w:t>
            </w:r>
            <w:r>
              <w:rPr>
                <w:b/>
                <w:bCs/>
              </w:rPr>
              <w:t>PRIRODOSLOVNIH</w:t>
            </w:r>
            <w:r w:rsidRPr="00061665">
              <w:rPr>
                <w:b/>
                <w:bCs/>
              </w:rPr>
              <w:t xml:space="preserve"> KONCEPATA</w:t>
            </w:r>
          </w:p>
        </w:tc>
        <w:tc>
          <w:tcPr>
            <w:tcW w:w="3216" w:type="dxa"/>
          </w:tcPr>
          <w:p w14:paraId="1320087C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dosjeća se ključnih pojmova, ali ih reproducira uglavnom bez razumijevanja</w:t>
            </w:r>
          </w:p>
          <w:p w14:paraId="4EF24953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opisuje pojave i procese u prirodi, nejasno i/ili obrazlaže površno bez razumijevanja</w:t>
            </w:r>
          </w:p>
          <w:p w14:paraId="3FF3CB8C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za objašnjenja ključnih pojmova koristi samo primjere koji su navedeni u udžbeniku </w:t>
            </w:r>
          </w:p>
          <w:p w14:paraId="06D47DE6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odgovara samo na pitanja iz udžbenika, reproducirajući uvježbane odgovore, bez razumijevanja temeljnih koncepata.</w:t>
            </w:r>
          </w:p>
          <w:p w14:paraId="20EE9156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primjena znanja je nesigurna i traži stalnu pomoć učitelja</w:t>
            </w:r>
          </w:p>
          <w:p w14:paraId="7B4A4D3B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problemske zadatke rješava uz stalno vođenje i pomoć učitelja</w:t>
            </w:r>
          </w:p>
          <w:p w14:paraId="6C81CB17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treba stalni poticaj u rješavanju školskih i domaćih zadataka</w:t>
            </w:r>
          </w:p>
        </w:tc>
        <w:tc>
          <w:tcPr>
            <w:tcW w:w="3260" w:type="dxa"/>
          </w:tcPr>
          <w:p w14:paraId="4A591888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uglavnom razumije osnovne sadržaje, uz moguće teškoće u primjeni ključnih pojmova u novim situacijama</w:t>
            </w:r>
          </w:p>
          <w:p w14:paraId="570EF7E4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nesigurno i/ili nepotpuno objašnjava uzročno-posljedične veze u prirodi pa je potrebna podrška učitelja</w:t>
            </w:r>
          </w:p>
          <w:p w14:paraId="7448C18A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objašnjava osnovne prirodoslovne koncepte na primjerima iz udžbenika i/ili primjerima koji su obrađeni na nastavi</w:t>
            </w:r>
          </w:p>
          <w:p w14:paraId="2635B190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rješava jednostavnije problemske zadatke uz usmjeravanje učitelja</w:t>
            </w:r>
          </w:p>
          <w:p w14:paraId="74E9A079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povremeno treba poticaj za rješavanje školskih i domaćih zadataka</w:t>
            </w:r>
          </w:p>
        </w:tc>
        <w:tc>
          <w:tcPr>
            <w:tcW w:w="3119" w:type="dxa"/>
          </w:tcPr>
          <w:p w14:paraId="41BE46E1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razumije obrađene sadržaje i primjenjuje ključne pojmove, a povremeno je potrebna podrška u primjeni znanja u novim situacijama</w:t>
            </w:r>
          </w:p>
          <w:p w14:paraId="3BB20892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povezuje osnovne prirodoslovne koncepte na primjerima iz udžbenika i/ili primjerima koji su obrađeni na nastavi</w:t>
            </w:r>
          </w:p>
          <w:p w14:paraId="37FF92EB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redovito izvršava školske i domaće zadatke</w:t>
            </w:r>
          </w:p>
          <w:p w14:paraId="62B41EF4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objašnjava uzročno-posljedične veze u prirodnim pojavama uz minimalnu podršku učitelja</w:t>
            </w:r>
          </w:p>
          <w:p w14:paraId="331471D3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povezuje sadržaje sa svakodnevnim životom</w:t>
            </w:r>
          </w:p>
          <w:p w14:paraId="325F76CE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uglavnom samostalno rješava jednostavnije problemske zadatke </w:t>
            </w:r>
          </w:p>
        </w:tc>
        <w:tc>
          <w:tcPr>
            <w:tcW w:w="3113" w:type="dxa"/>
          </w:tcPr>
          <w:p w14:paraId="135D9DCC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razumije i povezuje osnovne prirodoslovne koncepte na primjerima iz udžbenika i/ili primjerima koji su obrađeni na nastavi, a može navesti i vlastite primjere</w:t>
            </w:r>
          </w:p>
          <w:p w14:paraId="097B503D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usvojeno znanje primjenjuje u novim situacijama </w:t>
            </w:r>
          </w:p>
          <w:p w14:paraId="5AC1DF51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samostalno rješava problemske zadatke </w:t>
            </w:r>
          </w:p>
          <w:p w14:paraId="5AA1183E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uočava i tumači uzročno-posljedične veze logično se koristeći ključnim pojmovima te navodi i vlastite primjere </w:t>
            </w:r>
          </w:p>
        </w:tc>
      </w:tr>
      <w:tr w:rsidR="00692A0B" w14:paraId="6411C5B3" w14:textId="77777777" w:rsidTr="00061665">
        <w:tc>
          <w:tcPr>
            <w:tcW w:w="2307" w:type="dxa"/>
          </w:tcPr>
          <w:p w14:paraId="3A305347" w14:textId="77777777" w:rsidR="00692A0B" w:rsidRPr="00061665" w:rsidRDefault="00692A0B" w:rsidP="00692A0B">
            <w:pPr>
              <w:rPr>
                <w:b/>
                <w:bCs/>
              </w:rPr>
            </w:pPr>
            <w:r w:rsidRPr="00061665">
              <w:rPr>
                <w:b/>
                <w:bCs/>
              </w:rPr>
              <w:t>PRIRODOZNANSTVENE KOMPETENCIJE</w:t>
            </w:r>
          </w:p>
        </w:tc>
        <w:tc>
          <w:tcPr>
            <w:tcW w:w="3216" w:type="dxa"/>
          </w:tcPr>
          <w:p w14:paraId="6AF79DE3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pri izvođenju praktičnog rada i provođenju istraživanja treba stalnu pomoć i vođenje učitelja ili drugog učenika</w:t>
            </w:r>
          </w:p>
          <w:p w14:paraId="3870F82A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uz pomoć i usmjeravanje učitelja opaža i postavlja pitanja povezana s predmetom opažanja</w:t>
            </w:r>
          </w:p>
          <w:p w14:paraId="60ED2FE8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uz pomoć bilježi i prikazuje rezultate istraživanja, a zaključke ne izvodi samostalno</w:t>
            </w:r>
          </w:p>
          <w:p w14:paraId="0653D085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treba stalno upozoravanje na urednost i preglednost bilježaka</w:t>
            </w:r>
          </w:p>
        </w:tc>
        <w:tc>
          <w:tcPr>
            <w:tcW w:w="3260" w:type="dxa"/>
          </w:tcPr>
          <w:p w14:paraId="58732DBF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pri izvođenju praktičnog rada i provođenju strukturiranog istraživanja treba usmjeravanje učitelja</w:t>
            </w:r>
          </w:p>
          <w:p w14:paraId="55AED167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uz vođenje opaža i postavlja pitanja povezana s predmetom opažanja</w:t>
            </w:r>
          </w:p>
          <w:p w14:paraId="2EA42E2B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uz pomoć bilježi i prikazuje rezultate istraživanja i donosi zaključke</w:t>
            </w:r>
          </w:p>
          <w:p w14:paraId="6B8BE19D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uredno vodi bilješke</w:t>
            </w:r>
          </w:p>
        </w:tc>
        <w:tc>
          <w:tcPr>
            <w:tcW w:w="3119" w:type="dxa"/>
          </w:tcPr>
          <w:p w14:paraId="705B3480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izvodi jednostavna istraživanja prema uputi i zadanoj strukturi</w:t>
            </w:r>
          </w:p>
          <w:p w14:paraId="75FA0510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opaža i postavlja pitanja povezana s predmetom opažanja</w:t>
            </w:r>
          </w:p>
          <w:p w14:paraId="13A12CAE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bilježi i prikazuje rezultate istraživanja te na njihovoj osnovi raspravlja o mogućim zaključcima</w:t>
            </w:r>
          </w:p>
          <w:p w14:paraId="293BB80C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izvodi zaključke uz usmjeravanje ili na temelju zadane strukture istraživanja</w:t>
            </w:r>
          </w:p>
          <w:p w14:paraId="73107DF9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pregledno prikazuje rezultate istraživanja</w:t>
            </w:r>
          </w:p>
        </w:tc>
        <w:tc>
          <w:tcPr>
            <w:tcW w:w="3113" w:type="dxa"/>
          </w:tcPr>
          <w:p w14:paraId="5ABD9C96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provodi jednostavno istraživanje: opaža, postavlja pitanja povezana s predmetom opažanja, prepoznaje istraživačka pitanja, bilježi i prikazuje rezultate te zaključuje na temelju svojih rezultata i podataka iz drugih izvora</w:t>
            </w:r>
          </w:p>
          <w:p w14:paraId="372D0C52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pregledno, uredno i logično prikazuje rezultate istraživanja</w:t>
            </w:r>
          </w:p>
          <w:p w14:paraId="563E79DC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 xml:space="preserve">- raspravlja o svojim rezultatima, uspoređujući ih s rezultatima drugih učenika </w:t>
            </w:r>
          </w:p>
          <w:p w14:paraId="35D5BF1F" w14:textId="77777777" w:rsidR="00692A0B" w:rsidRPr="00692A0B" w:rsidRDefault="00692A0B" w:rsidP="00692A0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692A0B">
              <w:rPr>
                <w:rFonts w:cstheme="minorHAnsi"/>
                <w:sz w:val="20"/>
                <w:szCs w:val="20"/>
              </w:rPr>
              <w:t>- uočava uzročno-posljedične veze</w:t>
            </w:r>
          </w:p>
        </w:tc>
      </w:tr>
    </w:tbl>
    <w:p w14:paraId="18DA6222" w14:textId="77777777" w:rsidR="004E09B6" w:rsidRDefault="004E09B6" w:rsidP="00061665">
      <w:pPr>
        <w:ind w:left="284"/>
      </w:pPr>
    </w:p>
    <w:p w14:paraId="0CF380BB" w14:textId="5D715A16" w:rsidR="004E09B6" w:rsidRDefault="00692A0B" w:rsidP="00692A0B">
      <w:pPr>
        <w:spacing w:after="0" w:line="276" w:lineRule="auto"/>
        <w:rPr>
          <w:rFonts w:cstheme="minorHAnsi"/>
        </w:rPr>
      </w:pPr>
      <w:r w:rsidRPr="00692A0B">
        <w:rPr>
          <w:rFonts w:cstheme="minorHAnsi"/>
        </w:rPr>
        <w:t xml:space="preserve">U </w:t>
      </w:r>
      <w:r w:rsidR="00533152">
        <w:rPr>
          <w:rFonts w:cstheme="minorHAnsi"/>
        </w:rPr>
        <w:t>6.</w:t>
      </w:r>
      <w:r w:rsidRPr="00692A0B">
        <w:rPr>
          <w:rFonts w:cstheme="minorHAnsi"/>
        </w:rPr>
        <w:t>razredu učenici provode</w:t>
      </w:r>
      <w:r w:rsidRPr="00692A0B">
        <w:rPr>
          <w:rFonts w:cstheme="minorHAnsi"/>
          <w:b/>
        </w:rPr>
        <w:t xml:space="preserve"> </w:t>
      </w:r>
      <w:r w:rsidRPr="00692A0B">
        <w:rPr>
          <w:rFonts w:cstheme="minorHAnsi"/>
          <w:b/>
          <w:u w:val="single"/>
        </w:rPr>
        <w:t>strukturirana istraživanja</w:t>
      </w:r>
      <w:r w:rsidRPr="00692A0B">
        <w:rPr>
          <w:rFonts w:cstheme="minorHAnsi"/>
          <w:b/>
        </w:rPr>
        <w:t xml:space="preserve">, </w:t>
      </w:r>
      <w:r w:rsidRPr="00692A0B">
        <w:rPr>
          <w:rFonts w:cstheme="minorHAnsi"/>
        </w:rPr>
        <w:t>čija se uspješnost vrednuje u sklopu elementa Prirodoznanstvene kompetencije (struktura istraživanja / praktičnog rada zadana je u primjerima iz radne bilježnice/DOS-ova te u nastavnim listićima iz Metodičkog priručnika, koji prate sve etape istraživačkog učenja).</w:t>
      </w:r>
    </w:p>
    <w:p w14:paraId="09307599" w14:textId="5C75989A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Nastavna godina: 202</w:t>
      </w:r>
      <w:r w:rsidR="00D7002B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./202</w:t>
      </w:r>
      <w:r w:rsidR="00D7002B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86AF3">
        <w:rPr>
          <w:rFonts w:ascii="Arial" w:hAnsi="Arial" w:cs="Arial"/>
          <w:sz w:val="20"/>
          <w:szCs w:val="20"/>
        </w:rPr>
        <w:t xml:space="preserve">Nastavni predmet: </w:t>
      </w:r>
      <w:r>
        <w:rPr>
          <w:rFonts w:ascii="Arial" w:hAnsi="Arial" w:cs="Arial"/>
          <w:sz w:val="20"/>
          <w:szCs w:val="20"/>
        </w:rPr>
        <w:t xml:space="preserve">Priroda </w:t>
      </w:r>
      <w:r w:rsidRPr="00386AF3">
        <w:rPr>
          <w:rFonts w:ascii="Arial" w:hAnsi="Arial" w:cs="Arial"/>
          <w:sz w:val="20"/>
          <w:szCs w:val="20"/>
        </w:rPr>
        <w:t xml:space="preserve"> </w:t>
      </w:r>
    </w:p>
    <w:p w14:paraId="231C2009" w14:textId="77777777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</w:p>
    <w:p w14:paraId="0905CE9E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>1. KORIŠTENJE MOBITELA I PAMETNIH SATOVA</w:t>
      </w:r>
    </w:p>
    <w:p w14:paraId="3ED4329B" w14:textId="77777777" w:rsidR="007B10E5" w:rsidRDefault="007B10E5" w:rsidP="007B10E5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386AF3">
        <w:rPr>
          <w:rFonts w:ascii="Arial" w:hAnsi="Arial" w:cs="Arial"/>
          <w:sz w:val="20"/>
          <w:szCs w:val="20"/>
        </w:rPr>
        <w:t xml:space="preserve">čenicima je u školi </w:t>
      </w:r>
      <w:r w:rsidRPr="00556AC2">
        <w:rPr>
          <w:rFonts w:ascii="Arial" w:hAnsi="Arial" w:cs="Arial"/>
          <w:b/>
          <w:bCs/>
          <w:sz w:val="20"/>
          <w:szCs w:val="20"/>
        </w:rPr>
        <w:t>strogo</w:t>
      </w:r>
      <w:r w:rsidRPr="00386AF3">
        <w:rPr>
          <w:rFonts w:ascii="Arial" w:hAnsi="Arial" w:cs="Arial"/>
          <w:sz w:val="20"/>
          <w:szCs w:val="20"/>
        </w:rPr>
        <w:t xml:space="preserve"> zabranjeno korištenje </w:t>
      </w:r>
      <w:r w:rsidRPr="00556AC2">
        <w:rPr>
          <w:rFonts w:ascii="Arial" w:hAnsi="Arial" w:cs="Arial"/>
          <w:b/>
          <w:bCs/>
          <w:sz w:val="20"/>
          <w:szCs w:val="20"/>
        </w:rPr>
        <w:t>mobitela</w:t>
      </w:r>
      <w:r w:rsidRPr="00386AF3">
        <w:rPr>
          <w:rFonts w:ascii="Arial" w:hAnsi="Arial" w:cs="Arial"/>
          <w:sz w:val="20"/>
          <w:szCs w:val="20"/>
        </w:rPr>
        <w:t xml:space="preserve"> i </w:t>
      </w:r>
      <w:r w:rsidRPr="00556AC2">
        <w:rPr>
          <w:rFonts w:ascii="Arial" w:hAnsi="Arial" w:cs="Arial"/>
          <w:b/>
          <w:bCs/>
          <w:sz w:val="20"/>
          <w:szCs w:val="20"/>
        </w:rPr>
        <w:t>pametnih satova</w:t>
      </w:r>
    </w:p>
    <w:p w14:paraId="6DA6286A" w14:textId="77777777" w:rsidR="007B10E5" w:rsidRPr="00556AC2" w:rsidRDefault="007B10E5" w:rsidP="007B10E5">
      <w:pPr>
        <w:pStyle w:val="Odlomakpopisa"/>
        <w:jc w:val="both"/>
        <w:rPr>
          <w:rFonts w:ascii="Arial" w:hAnsi="Arial" w:cs="Arial"/>
          <w:b/>
          <w:bCs/>
          <w:sz w:val="20"/>
          <w:szCs w:val="20"/>
        </w:rPr>
      </w:pPr>
    </w:p>
    <w:p w14:paraId="1A696EFC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2. NASTAVNI MATERIJALI I PRIBOR </w:t>
      </w:r>
    </w:p>
    <w:p w14:paraId="59D3726B" w14:textId="77777777" w:rsidR="007B10E5" w:rsidRDefault="007B10E5" w:rsidP="007B10E5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učenici su obavezni nositi </w:t>
      </w:r>
      <w:r w:rsidRPr="00556AC2">
        <w:rPr>
          <w:rFonts w:ascii="Arial" w:hAnsi="Arial" w:cs="Arial"/>
          <w:b/>
          <w:bCs/>
          <w:sz w:val="20"/>
          <w:szCs w:val="20"/>
        </w:rPr>
        <w:t>sav pribor</w:t>
      </w:r>
      <w:r>
        <w:rPr>
          <w:rFonts w:ascii="Arial" w:hAnsi="Arial" w:cs="Arial"/>
          <w:sz w:val="20"/>
          <w:szCs w:val="20"/>
        </w:rPr>
        <w:t xml:space="preserve"> na nastavu (udžbenik, radna bilježnica, bilježnica, dobiveni radni listići, pisaći pribor, bojice, škare, ljepilo), a ne nošenje pribora bilježi se opisnom ocjenom koja </w:t>
      </w:r>
      <w:r w:rsidRPr="00D5401D">
        <w:rPr>
          <w:rFonts w:ascii="Arial" w:hAnsi="Arial" w:cs="Arial"/>
          <w:sz w:val="20"/>
          <w:szCs w:val="20"/>
        </w:rPr>
        <w:t xml:space="preserve">također </w:t>
      </w:r>
      <w:r w:rsidRPr="00556AC2">
        <w:rPr>
          <w:rFonts w:ascii="Arial" w:hAnsi="Arial" w:cs="Arial"/>
          <w:b/>
          <w:bCs/>
          <w:sz w:val="20"/>
          <w:szCs w:val="20"/>
        </w:rPr>
        <w:t>utječe</w:t>
      </w:r>
      <w:r w:rsidRPr="00D5401D">
        <w:rPr>
          <w:rFonts w:ascii="Arial" w:hAnsi="Arial" w:cs="Arial"/>
          <w:sz w:val="20"/>
          <w:szCs w:val="20"/>
        </w:rPr>
        <w:t xml:space="preserve"> na zaključnu ocjenu</w:t>
      </w:r>
    </w:p>
    <w:p w14:paraId="1FD9478B" w14:textId="77777777" w:rsidR="007B10E5" w:rsidRPr="00D5401D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D9A5CB6" w14:textId="77777777" w:rsidR="007B10E5" w:rsidRDefault="007B10E5" w:rsidP="007B10E5">
      <w:pPr>
        <w:pStyle w:val="Odlomakpopisa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izvori za učenje su </w:t>
      </w:r>
      <w:r w:rsidRPr="00556AC2">
        <w:rPr>
          <w:rFonts w:ascii="Arial" w:hAnsi="Arial" w:cs="Arial"/>
          <w:b/>
          <w:bCs/>
          <w:sz w:val="20"/>
          <w:szCs w:val="20"/>
        </w:rPr>
        <w:t>svi nastavni materijali</w:t>
      </w:r>
      <w:r>
        <w:rPr>
          <w:rFonts w:ascii="Arial" w:hAnsi="Arial" w:cs="Arial"/>
          <w:sz w:val="20"/>
          <w:szCs w:val="20"/>
        </w:rPr>
        <w:t xml:space="preserve"> (udžbenik, radna bilježnica, bilježnica, radni listići i PowerPoint prezentacije ukoliko ih dobijete tijekom učenja gradiva)</w:t>
      </w:r>
    </w:p>
    <w:p w14:paraId="55E39B51" w14:textId="77777777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</w:p>
    <w:p w14:paraId="17CA4D2B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>3. PISANE PROVJERE ZNANJA</w:t>
      </w:r>
    </w:p>
    <w:p w14:paraId="46FF1CD3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nastavnica je dužna najaviti pisanu provjeru znanja </w:t>
      </w:r>
      <w:r w:rsidRPr="00556AC2">
        <w:rPr>
          <w:rFonts w:ascii="Arial" w:hAnsi="Arial" w:cs="Arial"/>
          <w:b/>
          <w:bCs/>
          <w:sz w:val="20"/>
          <w:szCs w:val="20"/>
        </w:rPr>
        <w:t>dva tjedna prije</w:t>
      </w:r>
      <w:r>
        <w:rPr>
          <w:rFonts w:ascii="Arial" w:hAnsi="Arial" w:cs="Arial"/>
          <w:sz w:val="20"/>
          <w:szCs w:val="20"/>
        </w:rPr>
        <w:t xml:space="preserve"> pisanja iste</w:t>
      </w:r>
    </w:p>
    <w:p w14:paraId="440198F4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C559B5D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koji nije pisao/la pisanu provjeru znanja na najavljenom nastavnom satu, pisati će pisanu provjeru znanja na </w:t>
      </w:r>
      <w:r w:rsidRPr="00556AC2">
        <w:rPr>
          <w:rFonts w:ascii="Arial" w:hAnsi="Arial" w:cs="Arial"/>
          <w:b/>
          <w:bCs/>
          <w:sz w:val="20"/>
          <w:szCs w:val="20"/>
        </w:rPr>
        <w:t>prvom sljedećem</w:t>
      </w:r>
      <w:r>
        <w:rPr>
          <w:rFonts w:ascii="Arial" w:hAnsi="Arial" w:cs="Arial"/>
          <w:sz w:val="20"/>
          <w:szCs w:val="20"/>
        </w:rPr>
        <w:t xml:space="preserve"> nastavnom satu na kojem bude prisutan/na</w:t>
      </w:r>
    </w:p>
    <w:p w14:paraId="4B3606A4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72A9A2D5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je dužan/na ispravljati </w:t>
      </w:r>
      <w:r w:rsidRPr="00556AC2">
        <w:rPr>
          <w:rFonts w:ascii="Arial" w:hAnsi="Arial" w:cs="Arial"/>
          <w:b/>
          <w:bCs/>
          <w:sz w:val="20"/>
          <w:szCs w:val="20"/>
        </w:rPr>
        <w:t>negativnu ocjenu</w:t>
      </w:r>
      <w:r>
        <w:rPr>
          <w:rFonts w:ascii="Arial" w:hAnsi="Arial" w:cs="Arial"/>
          <w:sz w:val="20"/>
          <w:szCs w:val="20"/>
        </w:rPr>
        <w:t xml:space="preserve"> iz pisane provjere znanja; datum ispravka određuje </w:t>
      </w:r>
      <w:r w:rsidRPr="00556AC2">
        <w:rPr>
          <w:rFonts w:ascii="Arial" w:hAnsi="Arial" w:cs="Arial"/>
          <w:b/>
          <w:bCs/>
          <w:sz w:val="20"/>
          <w:szCs w:val="20"/>
        </w:rPr>
        <w:t>sam</w:t>
      </w:r>
      <w:r>
        <w:rPr>
          <w:rFonts w:ascii="Arial" w:hAnsi="Arial" w:cs="Arial"/>
          <w:b/>
          <w:bCs/>
          <w:sz w:val="20"/>
          <w:szCs w:val="20"/>
        </w:rPr>
        <w:t>/a</w:t>
      </w:r>
      <w:r w:rsidRPr="00556AC2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učenik/ca, ali ga je dužan/na unaprijed najaviti nastavnici; učenik/ca koji/a ne bude prisutan/na na dogovorenom nastavnom satu, ispravak će pisati na prvom sljedećem satu na kojem bude prisutan/na </w:t>
      </w:r>
    </w:p>
    <w:p w14:paraId="70D8BCBD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45CD8623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</w:t>
      </w:r>
      <w:r w:rsidRPr="00556AC2">
        <w:rPr>
          <w:rFonts w:ascii="Arial" w:hAnsi="Arial" w:cs="Arial"/>
          <w:b/>
          <w:bCs/>
          <w:sz w:val="20"/>
          <w:szCs w:val="20"/>
        </w:rPr>
        <w:t>može</w:t>
      </w:r>
      <w:r>
        <w:rPr>
          <w:rFonts w:ascii="Arial" w:hAnsi="Arial" w:cs="Arial"/>
          <w:sz w:val="20"/>
          <w:szCs w:val="20"/>
        </w:rPr>
        <w:t xml:space="preserve"> ispravljati ocjenu dovoljan (2) i dobar (3) iz pisane provjere znanja, ali </w:t>
      </w:r>
      <w:r w:rsidRPr="00556AC2">
        <w:rPr>
          <w:rFonts w:ascii="Arial" w:hAnsi="Arial" w:cs="Arial"/>
          <w:b/>
          <w:bCs/>
          <w:sz w:val="20"/>
          <w:szCs w:val="20"/>
        </w:rPr>
        <w:t>u roku od tri tjedna nakon upisane ocjene</w:t>
      </w:r>
      <w:r>
        <w:rPr>
          <w:rFonts w:ascii="Arial" w:hAnsi="Arial" w:cs="Arial"/>
          <w:sz w:val="20"/>
          <w:szCs w:val="20"/>
        </w:rPr>
        <w:t xml:space="preserve">; pozitivne ocjene iz pisane provjere znanja ispravljaju se </w:t>
      </w:r>
      <w:r w:rsidRPr="00556AC2">
        <w:rPr>
          <w:rFonts w:ascii="Arial" w:hAnsi="Arial" w:cs="Arial"/>
          <w:b/>
          <w:bCs/>
          <w:sz w:val="20"/>
          <w:szCs w:val="20"/>
        </w:rPr>
        <w:t>usmeno</w:t>
      </w:r>
      <w:r>
        <w:rPr>
          <w:rFonts w:ascii="Arial" w:hAnsi="Arial" w:cs="Arial"/>
          <w:sz w:val="20"/>
          <w:szCs w:val="20"/>
        </w:rPr>
        <w:t>; učenik/ca je dužan/na unaprijed najaviti nastavnici datum ispravka</w:t>
      </w:r>
    </w:p>
    <w:p w14:paraId="789FC0B5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23B0D159" w14:textId="77777777" w:rsidR="007B10E5" w:rsidRPr="00556AC2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 xml:space="preserve">bodovna skala izražena u postocima: </w:t>
      </w:r>
    </w:p>
    <w:p w14:paraId="515C04E5" w14:textId="77777777" w:rsidR="007B10E5" w:rsidRDefault="007B10E5" w:rsidP="007B10E5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 – 49% (nedovoljan)</w:t>
      </w:r>
    </w:p>
    <w:p w14:paraId="52349C8F" w14:textId="77777777" w:rsidR="007B10E5" w:rsidRDefault="007B10E5" w:rsidP="007B10E5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– 62% (dovoljan)</w:t>
      </w:r>
    </w:p>
    <w:p w14:paraId="4766EBD9" w14:textId="77777777" w:rsidR="007B10E5" w:rsidRDefault="007B10E5" w:rsidP="007B10E5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63 – 77% (dobar) </w:t>
      </w:r>
    </w:p>
    <w:p w14:paraId="5272ABC3" w14:textId="77777777" w:rsidR="007B10E5" w:rsidRDefault="007B10E5" w:rsidP="007B10E5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78 – 89% (vrlo dobar)</w:t>
      </w:r>
    </w:p>
    <w:p w14:paraId="14344011" w14:textId="77777777" w:rsidR="007B10E5" w:rsidRDefault="007B10E5" w:rsidP="007B10E5">
      <w:pPr>
        <w:pStyle w:val="Odlomakpopisa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90 – 100% (odličan)</w:t>
      </w:r>
    </w:p>
    <w:p w14:paraId="338A990E" w14:textId="77777777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</w:p>
    <w:p w14:paraId="671E6F7F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 4. USMENE PROVJERE ZNANJA </w:t>
      </w:r>
    </w:p>
    <w:p w14:paraId="15A84AEF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nastavnica </w:t>
      </w:r>
      <w:r w:rsidRPr="00556AC2">
        <w:rPr>
          <w:rFonts w:ascii="Arial" w:hAnsi="Arial" w:cs="Arial"/>
          <w:b/>
          <w:bCs/>
          <w:sz w:val="20"/>
          <w:szCs w:val="20"/>
        </w:rPr>
        <w:t>nije dužna</w:t>
      </w:r>
      <w:r>
        <w:rPr>
          <w:rFonts w:ascii="Arial" w:hAnsi="Arial" w:cs="Arial"/>
          <w:sz w:val="20"/>
          <w:szCs w:val="20"/>
        </w:rPr>
        <w:t xml:space="preserve"> najaviti usmenu provjeru znanja</w:t>
      </w:r>
    </w:p>
    <w:p w14:paraId="744F6699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251FE921" w14:textId="77777777" w:rsidR="007B10E5" w:rsidRPr="00556AC2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ima mogućnost javiti se za usmenu provjeru znanja </w:t>
      </w:r>
      <w:r w:rsidRPr="00556AC2">
        <w:rPr>
          <w:rFonts w:ascii="Arial" w:hAnsi="Arial" w:cs="Arial"/>
          <w:b/>
          <w:bCs/>
          <w:sz w:val="20"/>
          <w:szCs w:val="20"/>
        </w:rPr>
        <w:t>nakon svake</w:t>
      </w:r>
      <w:r>
        <w:rPr>
          <w:rFonts w:ascii="Arial" w:hAnsi="Arial" w:cs="Arial"/>
          <w:sz w:val="20"/>
          <w:szCs w:val="20"/>
        </w:rPr>
        <w:t xml:space="preserve"> obrađene nastavne </w:t>
      </w:r>
      <w:r w:rsidRPr="00556AC2">
        <w:rPr>
          <w:rFonts w:ascii="Arial" w:hAnsi="Arial" w:cs="Arial"/>
          <w:b/>
          <w:bCs/>
          <w:sz w:val="20"/>
          <w:szCs w:val="20"/>
        </w:rPr>
        <w:t>cjeline</w:t>
      </w:r>
    </w:p>
    <w:p w14:paraId="543F600B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1E5463A9" w14:textId="77777777" w:rsidR="007B10E5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učenik/ca je dužan/na ispravljati </w:t>
      </w:r>
      <w:r w:rsidRPr="00556AC2">
        <w:rPr>
          <w:rFonts w:ascii="Arial" w:hAnsi="Arial" w:cs="Arial"/>
          <w:b/>
          <w:bCs/>
          <w:sz w:val="20"/>
          <w:szCs w:val="20"/>
        </w:rPr>
        <w:t>negativnu ocjenu</w:t>
      </w:r>
      <w:r>
        <w:rPr>
          <w:rFonts w:ascii="Arial" w:hAnsi="Arial" w:cs="Arial"/>
          <w:sz w:val="20"/>
          <w:szCs w:val="20"/>
        </w:rPr>
        <w:t xml:space="preserve"> iz usmene provjere znanja; datum ispravka određuje </w:t>
      </w:r>
      <w:r w:rsidRPr="00556AC2">
        <w:rPr>
          <w:rFonts w:ascii="Arial" w:hAnsi="Arial" w:cs="Arial"/>
          <w:b/>
          <w:bCs/>
          <w:sz w:val="20"/>
          <w:szCs w:val="20"/>
        </w:rPr>
        <w:t>sam/a</w:t>
      </w:r>
      <w:r>
        <w:rPr>
          <w:rFonts w:ascii="Arial" w:hAnsi="Arial" w:cs="Arial"/>
          <w:sz w:val="20"/>
          <w:szCs w:val="20"/>
        </w:rPr>
        <w:t xml:space="preserve"> učenik/ca, ali ga je dužan/na unaprijed najaviti nastavnici; učenik/ca koji/a ne bude prisutan/na na dogovorenom nastavnom satu, ispravljati će ocjenu na prvom sljedećem satu na kojem bude prisutan/na</w:t>
      </w:r>
    </w:p>
    <w:p w14:paraId="267FFFD2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1785E253" w14:textId="77777777" w:rsidR="007B10E5" w:rsidRPr="00556AC2" w:rsidRDefault="007B10E5" w:rsidP="007B10E5">
      <w:pPr>
        <w:pStyle w:val="Odlomakpopisa"/>
        <w:numPr>
          <w:ilvl w:val="0"/>
          <w:numId w:val="6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 xml:space="preserve">bodovna skala izražena u broju točnih odgovora na postavljena pitanja: </w:t>
      </w:r>
    </w:p>
    <w:p w14:paraId="06484520" w14:textId="77777777" w:rsidR="007B10E5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1/5 (nedovoljan)</w:t>
      </w:r>
    </w:p>
    <w:p w14:paraId="1D908E3B" w14:textId="77777777" w:rsidR="007B10E5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2/5 (dovoljan)</w:t>
      </w:r>
    </w:p>
    <w:p w14:paraId="4DAD2A5A" w14:textId="77777777" w:rsidR="007B10E5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3/5 (dobar) </w:t>
      </w:r>
    </w:p>
    <w:p w14:paraId="073E8C06" w14:textId="77777777" w:rsidR="007B10E5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4/5 (vrlo dobar) </w:t>
      </w:r>
    </w:p>
    <w:p w14:paraId="058E870B" w14:textId="77777777" w:rsidR="007B10E5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5/5 (odličan)</w:t>
      </w:r>
    </w:p>
    <w:p w14:paraId="47DF61B3" w14:textId="77777777" w:rsidR="007B10E5" w:rsidRPr="0008733F" w:rsidRDefault="007B10E5" w:rsidP="007B10E5">
      <w:pPr>
        <w:ind w:left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ako je učenik/ca ostvario/la polovičan broj bodova (nalazi se između dvije ocjene) nastavnica će postaviti pitanje za veću ocjenu</w:t>
      </w:r>
    </w:p>
    <w:p w14:paraId="5FB3EC6A" w14:textId="77777777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</w:p>
    <w:p w14:paraId="148176ED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5. PRAKTIČNI RADOVI </w:t>
      </w:r>
    </w:p>
    <w:p w14:paraId="45BC2276" w14:textId="77777777" w:rsidR="007B10E5" w:rsidRDefault="007B10E5" w:rsidP="007B10E5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učenici za svaki zadani praktični zadatak dobivaju detaljne pisane upute uz dodatna pojašnjenja na satu, kriterije po kojima će biti ocijenjeni te zadani rok za predaju</w:t>
      </w:r>
    </w:p>
    <w:p w14:paraId="5D82E3D4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016B297D" w14:textId="77777777" w:rsidR="007B10E5" w:rsidRDefault="007B10E5" w:rsidP="007B10E5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učenici koji ne predaju rad do zadanog roka, imaju </w:t>
      </w:r>
      <w:r w:rsidRPr="00556AC2">
        <w:rPr>
          <w:rFonts w:ascii="Arial" w:hAnsi="Arial" w:cs="Arial"/>
          <w:b/>
          <w:bCs/>
          <w:sz w:val="20"/>
          <w:szCs w:val="20"/>
        </w:rPr>
        <w:t>jednu priliku</w:t>
      </w:r>
      <w:r>
        <w:rPr>
          <w:rFonts w:ascii="Arial" w:hAnsi="Arial" w:cs="Arial"/>
          <w:sz w:val="20"/>
          <w:szCs w:val="20"/>
        </w:rPr>
        <w:t xml:space="preserve"> rad predati naknadno, no kao posljedicu kašnjenja s predajom, ocjena je </w:t>
      </w:r>
      <w:r w:rsidRPr="00556AC2">
        <w:rPr>
          <w:rFonts w:ascii="Arial" w:hAnsi="Arial" w:cs="Arial"/>
          <w:b/>
          <w:bCs/>
          <w:sz w:val="20"/>
          <w:szCs w:val="20"/>
        </w:rPr>
        <w:t>niža za jednu</w:t>
      </w:r>
      <w:r>
        <w:rPr>
          <w:rFonts w:ascii="Arial" w:hAnsi="Arial" w:cs="Arial"/>
          <w:sz w:val="20"/>
          <w:szCs w:val="20"/>
        </w:rPr>
        <w:t xml:space="preserve"> koju bi prema kriterijima ocjenjivanja dobili </w:t>
      </w:r>
    </w:p>
    <w:p w14:paraId="0723625A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7380C42D" w14:textId="77777777" w:rsidR="007B10E5" w:rsidRPr="00281116" w:rsidRDefault="007B10E5" w:rsidP="007B10E5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svaki rad koji nije predan do zadanog roka druge prilike, smatra se neodrađenim i ocjenjuje se ocjenom </w:t>
      </w:r>
      <w:r w:rsidRPr="00556AC2">
        <w:rPr>
          <w:rFonts w:ascii="Arial" w:hAnsi="Arial" w:cs="Arial"/>
          <w:b/>
          <w:bCs/>
          <w:sz w:val="20"/>
          <w:szCs w:val="20"/>
        </w:rPr>
        <w:t>nedovoljan</w:t>
      </w:r>
    </w:p>
    <w:p w14:paraId="2DF2E181" w14:textId="77777777" w:rsidR="007B10E5" w:rsidRPr="00281116" w:rsidRDefault="007B10E5" w:rsidP="007B10E5">
      <w:pPr>
        <w:pStyle w:val="Odlomakpopisa"/>
        <w:rPr>
          <w:rFonts w:ascii="Arial" w:hAnsi="Arial" w:cs="Arial"/>
          <w:sz w:val="20"/>
          <w:szCs w:val="20"/>
        </w:rPr>
      </w:pPr>
    </w:p>
    <w:p w14:paraId="59C1EA5A" w14:textId="77777777" w:rsidR="007B10E5" w:rsidRDefault="007B10E5" w:rsidP="007B10E5">
      <w:pPr>
        <w:pStyle w:val="Odlomakpopis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Herbarij-  zadan broj biljaka, točno determinirane biljke te uredno prešane i ispisane determinacijske kartice</w:t>
      </w:r>
    </w:p>
    <w:p w14:paraId="7F486C63" w14:textId="77777777" w:rsidR="007B10E5" w:rsidRDefault="007B10E5" w:rsidP="007B10E5">
      <w:pPr>
        <w:jc w:val="both"/>
        <w:rPr>
          <w:rFonts w:ascii="Arial" w:hAnsi="Arial" w:cs="Arial"/>
          <w:sz w:val="20"/>
          <w:szCs w:val="20"/>
        </w:rPr>
      </w:pPr>
    </w:p>
    <w:p w14:paraId="18730F2C" w14:textId="77777777" w:rsidR="007B10E5" w:rsidRPr="00556AC2" w:rsidRDefault="007B10E5" w:rsidP="007B10E5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56AC2">
        <w:rPr>
          <w:rFonts w:ascii="Arial" w:hAnsi="Arial" w:cs="Arial"/>
          <w:b/>
          <w:bCs/>
          <w:sz w:val="20"/>
          <w:szCs w:val="20"/>
          <w:u w:val="single"/>
        </w:rPr>
        <w:t xml:space="preserve">6. ZAKLJUČIVANJE OCJENA </w:t>
      </w:r>
    </w:p>
    <w:p w14:paraId="1119D28B" w14:textId="77777777" w:rsidR="007B10E5" w:rsidRDefault="007B10E5" w:rsidP="007B10E5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524DE9">
        <w:rPr>
          <w:rFonts w:ascii="Arial" w:hAnsi="Arial" w:cs="Arial"/>
          <w:sz w:val="20"/>
          <w:szCs w:val="20"/>
        </w:rPr>
        <w:t>u načelu se ocjena zaključuje prema prosjek</w:t>
      </w:r>
      <w:r>
        <w:rPr>
          <w:rFonts w:ascii="Arial" w:hAnsi="Arial" w:cs="Arial"/>
          <w:sz w:val="20"/>
          <w:szCs w:val="20"/>
        </w:rPr>
        <w:t xml:space="preserve">u ocjena tijekom cijele nastavne godine, no ukoliko je jedna od dvije rubrike (usvojenost bioloških koncepata ili prirodoznanstvene kompetencije) znatno slabija ili bolja nastavnica </w:t>
      </w:r>
      <w:r w:rsidRPr="00556AC2">
        <w:rPr>
          <w:rFonts w:ascii="Arial" w:hAnsi="Arial" w:cs="Arial"/>
          <w:b/>
          <w:bCs/>
          <w:sz w:val="20"/>
          <w:szCs w:val="20"/>
        </w:rPr>
        <w:t>ima pravo zaključiti nižu ili višu</w:t>
      </w:r>
      <w:r>
        <w:rPr>
          <w:rFonts w:ascii="Arial" w:hAnsi="Arial" w:cs="Arial"/>
          <w:sz w:val="20"/>
          <w:szCs w:val="20"/>
        </w:rPr>
        <w:t xml:space="preserve"> ocjenu od prosjeka koja je u skladu s ocjenama iz rubrike </w:t>
      </w:r>
    </w:p>
    <w:p w14:paraId="26AEE3E2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1E691039" w14:textId="77777777" w:rsidR="007B10E5" w:rsidRDefault="007B10E5" w:rsidP="007B10E5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učenik/ca je dužan/na ispraviti </w:t>
      </w:r>
      <w:r w:rsidRPr="00556AC2">
        <w:rPr>
          <w:rFonts w:ascii="Arial" w:hAnsi="Arial" w:cs="Arial"/>
          <w:b/>
          <w:bCs/>
          <w:sz w:val="20"/>
          <w:szCs w:val="20"/>
        </w:rPr>
        <w:t>sve negativne</w:t>
      </w:r>
      <w:r>
        <w:rPr>
          <w:rFonts w:ascii="Arial" w:hAnsi="Arial" w:cs="Arial"/>
          <w:sz w:val="20"/>
          <w:szCs w:val="20"/>
        </w:rPr>
        <w:t xml:space="preserve"> ocjene prije zaključivanja ocjena </w:t>
      </w:r>
    </w:p>
    <w:p w14:paraId="3FA01A3F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7C1BBDEC" w14:textId="77777777" w:rsidR="007B10E5" w:rsidRDefault="007B10E5" w:rsidP="007B10E5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prilikom zaključivanja ocjena, u obzir se uzimaju </w:t>
      </w:r>
      <w:r w:rsidRPr="00556AC2">
        <w:rPr>
          <w:rFonts w:ascii="Arial" w:hAnsi="Arial" w:cs="Arial"/>
          <w:b/>
          <w:bCs/>
          <w:sz w:val="20"/>
          <w:szCs w:val="20"/>
        </w:rPr>
        <w:t>sve ocjene tijekom školske godine</w:t>
      </w:r>
      <w:r>
        <w:rPr>
          <w:rFonts w:ascii="Arial" w:hAnsi="Arial" w:cs="Arial"/>
          <w:sz w:val="20"/>
          <w:szCs w:val="20"/>
        </w:rPr>
        <w:t xml:space="preserve"> (npr. ocjena nedovoljan ispravljena na ocjenu odličan dati će ocjenu dobar prilikom zaključivanja) </w:t>
      </w:r>
    </w:p>
    <w:p w14:paraId="4F51FB2C" w14:textId="77777777" w:rsidR="007B10E5" w:rsidRPr="00540060" w:rsidRDefault="007B10E5" w:rsidP="007B10E5">
      <w:pPr>
        <w:pStyle w:val="Odlomakpopisa"/>
        <w:rPr>
          <w:rFonts w:ascii="Arial" w:hAnsi="Arial" w:cs="Arial"/>
          <w:sz w:val="20"/>
          <w:szCs w:val="20"/>
        </w:rPr>
      </w:pPr>
    </w:p>
    <w:p w14:paraId="171DAB51" w14:textId="77777777" w:rsidR="007B10E5" w:rsidRPr="00540060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841FE37" w14:textId="6570F383" w:rsidR="007B10E5" w:rsidRPr="00556AC2" w:rsidRDefault="007B10E5" w:rsidP="007B10E5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556AC2">
        <w:rPr>
          <w:rFonts w:ascii="Arial" w:hAnsi="Arial" w:cs="Arial"/>
          <w:b/>
          <w:bCs/>
          <w:sz w:val="20"/>
          <w:szCs w:val="20"/>
        </w:rPr>
        <w:t>zaključna ocjena odličan zaht</w:t>
      </w:r>
      <w:r>
        <w:rPr>
          <w:rFonts w:ascii="Arial" w:hAnsi="Arial" w:cs="Arial"/>
          <w:b/>
          <w:bCs/>
          <w:sz w:val="20"/>
          <w:szCs w:val="20"/>
        </w:rPr>
        <w:t>jeva</w:t>
      </w:r>
      <w:r w:rsidRPr="00556AC2">
        <w:rPr>
          <w:rFonts w:ascii="Arial" w:hAnsi="Arial" w:cs="Arial"/>
          <w:b/>
          <w:bCs/>
          <w:sz w:val="20"/>
          <w:szCs w:val="20"/>
        </w:rPr>
        <w:t xml:space="preserve"> kontinuirani rad i trud TIJEKOM CIJELE NASTAVNE GODINE</w:t>
      </w:r>
    </w:p>
    <w:p w14:paraId="46C2823C" w14:textId="77777777" w:rsidR="007B10E5" w:rsidRDefault="007B10E5" w:rsidP="007B10E5">
      <w:pPr>
        <w:pStyle w:val="Odlomakpopisa"/>
        <w:jc w:val="both"/>
        <w:rPr>
          <w:rFonts w:ascii="Arial" w:hAnsi="Arial" w:cs="Arial"/>
          <w:sz w:val="20"/>
          <w:szCs w:val="20"/>
        </w:rPr>
      </w:pPr>
    </w:p>
    <w:p w14:paraId="6099D941" w14:textId="77777777" w:rsidR="007B10E5" w:rsidRPr="00692A0B" w:rsidRDefault="007B10E5" w:rsidP="00692A0B">
      <w:pPr>
        <w:spacing w:after="0" w:line="276" w:lineRule="auto"/>
        <w:rPr>
          <w:rFonts w:cstheme="minorHAnsi"/>
        </w:rPr>
      </w:pPr>
    </w:p>
    <w:sectPr w:rsidR="007B10E5" w:rsidRPr="00692A0B" w:rsidSect="004E09B6">
      <w:pgSz w:w="16838" w:h="11906" w:orient="landscape"/>
      <w:pgMar w:top="568" w:right="67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3CF"/>
    <w:multiLevelType w:val="hybridMultilevel"/>
    <w:tmpl w:val="5204E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63806"/>
    <w:multiLevelType w:val="hybridMultilevel"/>
    <w:tmpl w:val="F042A788"/>
    <w:lvl w:ilvl="0" w:tplc="041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09D7067"/>
    <w:multiLevelType w:val="hybridMultilevel"/>
    <w:tmpl w:val="A41EB5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2A5A"/>
    <w:multiLevelType w:val="hybridMultilevel"/>
    <w:tmpl w:val="F7E6E61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382779"/>
    <w:multiLevelType w:val="hybridMultilevel"/>
    <w:tmpl w:val="0422E5E6"/>
    <w:lvl w:ilvl="0" w:tplc="041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DD70171"/>
    <w:multiLevelType w:val="hybridMultilevel"/>
    <w:tmpl w:val="DBC47B0A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6A0DA3"/>
    <w:multiLevelType w:val="hybridMultilevel"/>
    <w:tmpl w:val="8B26A7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E7760"/>
    <w:multiLevelType w:val="hybridMultilevel"/>
    <w:tmpl w:val="933CFE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65"/>
    <w:rsid w:val="00061665"/>
    <w:rsid w:val="002A0361"/>
    <w:rsid w:val="002C3380"/>
    <w:rsid w:val="004E09B6"/>
    <w:rsid w:val="00533152"/>
    <w:rsid w:val="00692A0B"/>
    <w:rsid w:val="007B10E5"/>
    <w:rsid w:val="009D7506"/>
    <w:rsid w:val="00D7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4267"/>
  <w15:chartTrackingRefBased/>
  <w15:docId w15:val="{14308A78-B054-49DF-9825-0B677B72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6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E0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2023-10-01T20:19:00Z</dcterms:created>
  <dcterms:modified xsi:type="dcterms:W3CDTF">2026-09-28T08:33:00Z</dcterms:modified>
</cp:coreProperties>
</file>